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1270</wp:posOffset>
            </wp:positionV>
            <wp:extent cx="5327650" cy="75590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5327650" cy="755904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75" w:lineRule="exact"/>
        <w:rPr>
          <w:sz w:val="24"/>
          <w:szCs w:val="24"/>
          <w:color w:val="auto"/>
        </w:rPr>
      </w:pPr>
    </w:p>
    <w:p>
      <w:pPr>
        <w:ind w:left="380" w:right="371" w:firstLine="25"/>
        <w:spacing w:after="0" w:line="443" w:lineRule="auto"/>
        <w:rPr>
          <w:sz w:val="20"/>
          <w:szCs w:val="20"/>
          <w:color w:val="auto"/>
        </w:rPr>
      </w:pPr>
      <w:r>
        <w:rPr>
          <w:rFonts w:ascii="Arial" w:cs="Arial" w:eastAsia="Arial" w:hAnsi="Arial"/>
          <w:sz w:val="45"/>
          <w:szCs w:val="45"/>
          <w:color w:val="0072AE"/>
        </w:rPr>
        <w:t>UPUTSTVO ZA POPIS ZIMSKIH JATA UTINA</w:t>
      </w:r>
    </w:p>
    <w:p>
      <w:pPr>
        <w:sectPr>
          <w:pgSz w:w="8400" w:h="11906" w:orient="portrait"/>
          <w:cols w:equalWidth="0" w:num="1">
            <w:col w:w="5511"/>
          </w:cols>
          <w:pgMar w:left="1440" w:top="1440" w:right="1440" w:bottom="916" w:gutter="0" w:footer="0" w:header="0"/>
        </w:sectPr>
      </w:pPr>
    </w:p>
    <w:bookmarkStart w:id="1" w:name="page2"/>
    <w:bookmarkEnd w:id="1"/>
    <w:p>
      <w:pPr>
        <w:spacing w:after="0" w:line="70" w:lineRule="exact"/>
        <w:rPr>
          <w:sz w:val="20"/>
          <w:szCs w:val="20"/>
          <w:color w:val="auto"/>
        </w:rPr>
      </w:pPr>
    </w:p>
    <w:p>
      <w:pPr>
        <w:ind w:left="737" w:right="1580"/>
        <w:spacing w:after="0" w:line="310" w:lineRule="auto"/>
        <w:rPr>
          <w:sz w:val="20"/>
          <w:szCs w:val="20"/>
          <w:color w:val="auto"/>
        </w:rPr>
      </w:pPr>
      <w:r>
        <w:rPr>
          <w:rFonts w:ascii="Times New Roman" w:cs="Times New Roman" w:eastAsia="Times New Roman" w:hAnsi="Times New Roman"/>
          <w:sz w:val="107"/>
          <w:szCs w:val="107"/>
          <w:color w:val="FFFFFF"/>
        </w:rPr>
        <w:t>UPOZNAJTE UTINU</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tbl>
      <w:tblPr>
        <w:tblLayout w:type="fixed"/>
        <w:tblInd w:w="0" w:type="dxa"/>
        <w:tblCellMar>
          <w:top w:w="0" w:type="dxa"/>
          <w:left w:w="0" w:type="dxa"/>
          <w:bottom w:w="0" w:type="dxa"/>
          <w:right w:w="0" w:type="dxa"/>
        </w:tblCellMar>
      </w:tblPr>
      <w:tr>
        <w:trPr>
          <w:trHeight w:val="1440"/>
        </w:trPr>
        <w:tc>
          <w:tcPr>
            <w:tcW w:w="208" w:type="dxa"/>
            <w:vAlign w:val="bottom"/>
            <w:textDirection w:val="btLr"/>
          </w:tcPr>
          <w:p>
            <w:pPr>
              <w:spacing w:after="0"/>
              <w:rPr>
                <w:sz w:val="20"/>
                <w:szCs w:val="20"/>
                <w:color w:val="auto"/>
              </w:rPr>
            </w:pPr>
            <w:r>
              <w:rPr>
                <w:rFonts w:ascii="Calibri" w:cs="Calibri" w:eastAsia="Calibri" w:hAnsi="Calibri"/>
                <w:sz w:val="17"/>
                <w:szCs w:val="17"/>
                <w:b w:val="1"/>
                <w:bCs w:val="1"/>
                <w:color w:val="FFFFFF"/>
              </w:rPr>
              <w:t>Foto: Kjell Janssens</w:t>
            </w:r>
          </w:p>
        </w:tc>
      </w:tr>
    </w:tbl>
    <w:p>
      <w:pPr>
        <w:spacing w:after="0" w:line="20" w:lineRule="exact"/>
        <w:rPr>
          <w:sz w:val="20"/>
          <w:szCs w:val="20"/>
          <w:color w:val="auto"/>
        </w:rPr>
      </w:pPr>
      <w:r>
        <w:rPr>
          <w:sz w:val="20"/>
          <w:szCs w:val="20"/>
          <w:color w:val="auto"/>
        </w:rPr>
        <w:br w:type="column"/>
      </w:r>
    </w:p>
    <w:p>
      <w:pPr>
        <w:ind w:left="80"/>
        <w:spacing w:after="0"/>
        <w:rPr>
          <w:sz w:val="20"/>
          <w:szCs w:val="20"/>
          <w:color w:val="auto"/>
        </w:rPr>
      </w:pPr>
      <w:r>
        <w:rPr>
          <w:rFonts w:ascii="Franklin Gothic Heavy" w:cs="Franklin Gothic Heavy" w:eastAsia="Franklin Gothic Heavy" w:hAnsi="Franklin Gothic Heavy"/>
          <w:sz w:val="40"/>
          <w:szCs w:val="40"/>
          <w:b w:val="1"/>
          <w:bCs w:val="1"/>
          <w:color w:val="FFFFFF"/>
        </w:rPr>
        <w:t>IZGLED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-5828665</wp:posOffset>
            </wp:positionH>
            <wp:positionV relativeFrom="paragraph">
              <wp:posOffset>-697230</wp:posOffset>
            </wp:positionV>
            <wp:extent cx="10655935" cy="75590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0655935" cy="7559040"/>
                    </a:xfrm>
                    <a:prstGeom prst="rect">
                      <a:avLst/>
                    </a:prstGeom>
                    <a:noFill/>
                  </pic:spPr>
                </pic:pic>
              </a:graphicData>
            </a:graphic>
          </wp:anchor>
        </w:drawing>
      </w:r>
    </w:p>
    <w:p>
      <w:pPr>
        <w:spacing w:after="0" w:line="84" w:lineRule="exact"/>
        <w:rPr>
          <w:sz w:val="20"/>
          <w:szCs w:val="20"/>
          <w:color w:val="auto"/>
        </w:rPr>
      </w:pPr>
    </w:p>
    <w:p>
      <w:pPr>
        <w:jc w:val="both"/>
        <w:ind w:left="80" w:right="3180"/>
        <w:spacing w:after="0" w:line="248" w:lineRule="auto"/>
        <w:rPr>
          <w:sz w:val="20"/>
          <w:szCs w:val="20"/>
          <w:color w:val="auto"/>
        </w:rPr>
      </w:pPr>
      <w:r>
        <w:rPr>
          <w:rFonts w:ascii="Calibri" w:cs="Calibri" w:eastAsia="Calibri" w:hAnsi="Calibri"/>
          <w:sz w:val="23"/>
          <w:szCs w:val="23"/>
          <w:color w:val="auto"/>
        </w:rPr>
        <w:t>Utina (</w:t>
      </w:r>
      <w:r>
        <w:rPr>
          <w:rFonts w:ascii="Calibri" w:cs="Calibri" w:eastAsia="Calibri" w:hAnsi="Calibri"/>
          <w:sz w:val="23"/>
          <w:szCs w:val="23"/>
          <w:i w:val="1"/>
          <w:iCs w:val="1"/>
          <w:color w:val="auto"/>
        </w:rPr>
        <w:t>Asio otus</w:t>
      </w:r>
      <w:r>
        <w:rPr>
          <w:rFonts w:ascii="Calibri" w:cs="Calibri" w:eastAsia="Calibri" w:hAnsi="Calibri"/>
          <w:sz w:val="23"/>
          <w:szCs w:val="23"/>
          <w:color w:val="auto"/>
        </w:rPr>
        <w:t>) je sova srednje ve-ličine, dužine tela 35–40 cm i raspo-nom krila 85–95 cm. Masa tela retko joj prelazi 350 grama. Kao i kod osta-lih ptica grabljivica ženke su nešto veće od mužjaka. Prepoznatljive su po uškama­ – uzdignutom perju na vrhu glave. Oglašavanje mužjaka je tiho hukanje koje se može čuti sa drveća­ ili dok ptica leti. Ženka ima nešto kme-čaviji glas. Oglašavanje mladih ptica izuzetno je prodorno; najviše podse-ća na škripanje ljuljaške i može se čuti i sa daljine od preko 2 km.</w:t>
      </w:r>
    </w:p>
    <w:p>
      <w:pPr>
        <w:spacing w:after="0" w:line="200" w:lineRule="exact"/>
        <w:rPr>
          <w:sz w:val="20"/>
          <w:szCs w:val="20"/>
          <w:color w:val="auto"/>
        </w:rPr>
      </w:pPr>
    </w:p>
    <w:p>
      <w:pPr>
        <w:spacing w:after="0" w:line="260" w:lineRule="exact"/>
        <w:rPr>
          <w:sz w:val="20"/>
          <w:szCs w:val="20"/>
          <w:color w:val="auto"/>
        </w:rPr>
      </w:pPr>
    </w:p>
    <w:p>
      <w:pPr>
        <w:jc w:val="both"/>
        <w:ind w:right="3820"/>
        <w:spacing w:after="0" w:line="236" w:lineRule="auto"/>
        <w:rPr>
          <w:sz w:val="20"/>
          <w:szCs w:val="20"/>
          <w:color w:val="auto"/>
        </w:rPr>
      </w:pPr>
      <w:r>
        <w:rPr>
          <w:rFonts w:ascii="Calibri" w:cs="Calibri" w:eastAsia="Calibri" w:hAnsi="Calibri"/>
          <w:sz w:val="22"/>
          <w:szCs w:val="22"/>
          <w:b w:val="1"/>
          <w:bCs w:val="1"/>
          <w:color w:val="FFFFFF"/>
        </w:rPr>
        <w:t>Unutrašnje vunaste “zastavice” na letnim perima čine let utine potpuno bešumnim, pomažući da ostanu neopažene tokom lova.</w:t>
      </w:r>
    </w:p>
    <w:p>
      <w:pPr>
        <w:spacing w:after="0" w:line="200" w:lineRule="exact"/>
        <w:rPr>
          <w:sz w:val="20"/>
          <w:szCs w:val="20"/>
          <w:color w:val="auto"/>
        </w:rPr>
      </w:pPr>
    </w:p>
    <w:p>
      <w:pPr>
        <w:spacing w:after="0" w:line="245" w:lineRule="exact"/>
        <w:rPr>
          <w:sz w:val="20"/>
          <w:szCs w:val="20"/>
          <w:color w:val="auto"/>
        </w:rPr>
      </w:pPr>
    </w:p>
    <w:p>
      <w:pPr>
        <w:ind w:left="80"/>
        <w:spacing w:after="0"/>
        <w:rPr>
          <w:sz w:val="20"/>
          <w:szCs w:val="20"/>
          <w:color w:val="auto"/>
        </w:rPr>
      </w:pPr>
      <w:r>
        <w:rPr>
          <w:rFonts w:ascii="Franklin Gothic Heavy" w:cs="Franklin Gothic Heavy" w:eastAsia="Franklin Gothic Heavy" w:hAnsi="Franklin Gothic Heavy"/>
          <w:sz w:val="40"/>
          <w:szCs w:val="40"/>
          <w:b w:val="1"/>
          <w:bCs w:val="1"/>
          <w:color w:val="FFFFFF"/>
        </w:rPr>
        <w:t>RASPROSTRANJENJE I BROJNOST</w:t>
      </w:r>
    </w:p>
    <w:p>
      <w:pPr>
        <w:spacing w:after="0" w:line="116" w:lineRule="exact"/>
        <w:rPr>
          <w:sz w:val="20"/>
          <w:szCs w:val="20"/>
          <w:color w:val="auto"/>
        </w:rPr>
      </w:pPr>
    </w:p>
    <w:p>
      <w:pPr>
        <w:jc w:val="both"/>
        <w:ind w:left="80"/>
        <w:spacing w:after="0" w:line="236" w:lineRule="auto"/>
        <w:rPr>
          <w:sz w:val="20"/>
          <w:szCs w:val="20"/>
          <w:color w:val="auto"/>
        </w:rPr>
      </w:pPr>
      <w:r>
        <w:rPr>
          <w:rFonts w:ascii="Calibri" w:cs="Calibri" w:eastAsia="Calibri" w:hAnsi="Calibri"/>
          <w:sz w:val="24"/>
          <w:szCs w:val="24"/>
          <w:color w:val="auto"/>
        </w:rPr>
        <w:t>Utine žive u Severnoj Americi, severnoj Africi, većem Evrope i Azije. Procenjeno je da se u Srbiji gnezdi 19.000-28.000, a u Vojvodini 9.700-14.200 parova ove vrste. To utinu čini najčešćom i najbrojnijom sovom u Srbiji. Severne populacije utine delimično se sele zbog nedostatka hrane, dok se u umerenom pojasu redovno sakupljaju u manja ili veća zimska jata. Veličine jata mogu varirati od samo nekoliko jedinki pa do više stotina. Tokom zime 2008/2009. na području Vojvodine je na više od 400 lokacija izbrojano gotovo 28.000 utina, što ovu regiju čini je­ dnom od najvažnijih za zimovanje vrste na celoj Planeti. Gotovo svako naseljeno mesto u Vojvodini ima svoje jato sova. Posebno se ističe grad Kikinda u čujem centru boravi najveće svetsko jato sova utina sa skoro 750 jedinki!</w:t>
      </w:r>
    </w:p>
    <w:p>
      <w:pPr>
        <w:sectPr>
          <w:pgSz w:w="16780" w:h="11906" w:orient="landscape"/>
          <w:cols w:equalWidth="0" w:num="2">
            <w:col w:w="8397" w:space="720"/>
            <w:col w:w="6880"/>
          </w:cols>
          <w:pgMar w:left="63" w:top="646" w:right="721" w:bottom="86" w:gutter="0" w:footer="0" w:header="0"/>
        </w:sectPr>
      </w:pPr>
    </w:p>
    <w:bookmarkStart w:id="2" w:name="page3"/>
    <w:bookmarkEnd w:id="2"/>
    <w:p>
      <w:pPr>
        <w:jc w:val="both"/>
        <w:spacing w:after="0" w:line="236" w:lineRule="auto"/>
        <w:framePr w:w="3792" w:h="7627" w:wrap="auto" w:vAnchor="page" w:hAnchor="page" w:x="488" w:y="3150"/>
        <w:rPr>
          <w:sz w:val="20"/>
          <w:szCs w:val="20"/>
          <w:color w:val="auto"/>
        </w:rPr>
      </w:pPr>
    </w:p>
    <w:p>
      <w:pPr>
        <w:jc w:val="both"/>
        <w:ind w:firstLine="827"/>
        <w:spacing w:after="0" w:line="236" w:lineRule="auto"/>
        <w:framePr w:w="1080" w:h="934" w:wrap="auto" w:vAnchor="page" w:hAnchor="page" w:x="440" w:y="3150"/>
        <w:rPr>
          <w:rFonts w:ascii="Calibri" w:cs="Calibri" w:eastAsia="Calibri" w:hAnsi="Calibri"/>
          <w:sz w:val="14"/>
          <w:szCs w:val="14"/>
          <w:b w:val="1"/>
          <w:bCs w:val="1"/>
          <w:color w:val="FFFFFF"/>
        </w:rPr>
      </w:pPr>
      <w:r>
        <w:rPr>
          <w:rFonts w:ascii="Calibri" w:cs="Calibri" w:eastAsia="Calibri" w:hAnsi="Calibri"/>
          <w:sz w:val="16"/>
          <w:szCs w:val="16"/>
          <w:b w:val="1"/>
          <w:bCs w:val="1"/>
          <w:color w:val="FFFFFF"/>
        </w:rPr>
        <w:t xml:space="preserve">n </w:t>
      </w:r>
      <w:r>
        <w:rPr>
          <w:rFonts w:ascii="Calibri" w:cs="Calibri" w:eastAsia="Calibri" w:hAnsi="Calibri"/>
          <w:sz w:val="15"/>
          <w:szCs w:val="15"/>
          <w:b w:val="1"/>
          <w:bCs w:val="1"/>
          <w:color w:val="FFFFFF"/>
        </w:rPr>
        <w:t xml:space="preserve">o s a </w:t>
      </w:r>
      <w:r>
        <w:rPr>
          <w:rFonts w:ascii="Calibri" w:cs="Calibri" w:eastAsia="Calibri" w:hAnsi="Calibri"/>
          <w:sz w:val="14"/>
          <w:szCs w:val="14"/>
          <w:b w:val="1"/>
          <w:bCs w:val="1"/>
          <w:color w:val="FFFFFF"/>
        </w:rPr>
        <w:t xml:space="preserve">M </w:t>
      </w:r>
      <w:r>
        <w:rPr>
          <w:rFonts w:ascii="Calibri" w:cs="Calibri" w:eastAsia="Calibri" w:hAnsi="Calibri"/>
          <w:sz w:val="13"/>
          <w:szCs w:val="13"/>
          <w:b w:val="1"/>
          <w:bCs w:val="1"/>
          <w:color w:val="FFFFFF"/>
        </w:rPr>
        <w:t xml:space="preserve">m o </w:t>
      </w:r>
      <w:r>
        <w:rPr>
          <w:rFonts w:ascii="Calibri" w:cs="Calibri" w:eastAsia="Calibri" w:hAnsi="Calibri"/>
          <w:sz w:val="12"/>
          <w:szCs w:val="12"/>
          <w:b w:val="1"/>
          <w:bCs w:val="1"/>
          <w:color w:val="FFFFFF"/>
        </w:rPr>
        <w:t xml:space="preserve">T </w:t>
      </w:r>
      <w:r>
        <w:rPr>
          <w:rFonts w:ascii="Calibri" w:cs="Calibri" w:eastAsia="Calibri" w:hAnsi="Calibri"/>
          <w:sz w:val="13"/>
          <w:szCs w:val="13"/>
          <w:b w:val="1"/>
          <w:bCs w:val="1"/>
          <w:color w:val="FFFFFF"/>
        </w:rPr>
        <w:t xml:space="preserve">: </w:t>
      </w:r>
      <w:r>
        <w:rPr>
          <w:rFonts w:ascii="Calibri" w:cs="Calibri" w:eastAsia="Calibri" w:hAnsi="Calibri"/>
          <w:sz w:val="14"/>
          <w:szCs w:val="14"/>
          <w:b w:val="1"/>
          <w:bCs w:val="1"/>
          <w:color w:val="FFFFFF"/>
        </w:rPr>
        <w:t>o</w:t>
      </w:r>
      <w:r>
        <w:rPr>
          <w:rFonts w:ascii="Calibri" w:cs="Calibri" w:eastAsia="Calibri" w:hAnsi="Calibri"/>
          <w:sz w:val="13"/>
          <w:szCs w:val="13"/>
          <w:b w:val="1"/>
          <w:bCs w:val="1"/>
          <w:color w:val="FFFFFF"/>
        </w:rPr>
        <w:t>to</w:t>
      </w:r>
    </w:p>
    <w:p>
      <w:pPr>
        <w:spacing w:after="0" w:line="200" w:lineRule="exact"/>
        <w:rPr>
          <w:rFonts w:ascii="Calibri" w:cs="Calibri" w:eastAsia="Calibri" w:hAnsi="Calibri"/>
          <w:sz w:val="14"/>
          <w:szCs w:val="14"/>
          <w:b w:val="1"/>
          <w:bCs w:val="1"/>
          <w:color w:val="FFFFFF"/>
        </w:rPr>
      </w:pPr>
    </w:p>
    <w:p>
      <w:pPr>
        <w:spacing w:after="0" w:line="200" w:lineRule="exact"/>
        <w:rPr>
          <w:rFonts w:ascii="Calibri" w:cs="Calibri" w:eastAsia="Calibri" w:hAnsi="Calibri"/>
          <w:sz w:val="14"/>
          <w:szCs w:val="14"/>
          <w:b w:val="1"/>
          <w:bCs w:val="1"/>
          <w:color w:val="FFFFFF"/>
        </w:rPr>
      </w:pPr>
    </w:p>
    <w:p>
      <w:pPr>
        <w:spacing w:after="0" w:line="200" w:lineRule="exact"/>
        <w:rPr>
          <w:rFonts w:ascii="Calibri" w:cs="Calibri" w:eastAsia="Calibri" w:hAnsi="Calibri"/>
          <w:sz w:val="14"/>
          <w:szCs w:val="14"/>
          <w:b w:val="1"/>
          <w:bCs w:val="1"/>
          <w:color w:val="FFFFFF"/>
        </w:rPr>
      </w:pPr>
    </w:p>
    <w:p>
      <w:pPr>
        <w:spacing w:after="0" w:line="200" w:lineRule="exact"/>
        <w:rPr>
          <w:rFonts w:ascii="Calibri" w:cs="Calibri" w:eastAsia="Calibri" w:hAnsi="Calibri"/>
          <w:sz w:val="14"/>
          <w:szCs w:val="14"/>
          <w:b w:val="1"/>
          <w:bCs w:val="1"/>
          <w:color w:val="FFFFFF"/>
        </w:rPr>
      </w:pPr>
    </w:p>
    <w:p>
      <w:pPr>
        <w:spacing w:after="0" w:line="200" w:lineRule="exact"/>
        <w:rPr>
          <w:rFonts w:ascii="Calibri" w:cs="Calibri" w:eastAsia="Calibri" w:hAnsi="Calibri"/>
          <w:sz w:val="14"/>
          <w:szCs w:val="14"/>
          <w:b w:val="1"/>
          <w:bCs w:val="1"/>
          <w:color w:val="FFFFFF"/>
        </w:rPr>
      </w:pPr>
    </w:p>
    <w:p>
      <w:pPr>
        <w:spacing w:after="0" w:line="200" w:lineRule="exact"/>
        <w:rPr>
          <w:rFonts w:ascii="Calibri" w:cs="Calibri" w:eastAsia="Calibri" w:hAnsi="Calibri"/>
          <w:sz w:val="14"/>
          <w:szCs w:val="14"/>
          <w:b w:val="1"/>
          <w:bCs w:val="1"/>
          <w:color w:val="FFFFFF"/>
        </w:rPr>
      </w:pPr>
    </w:p>
    <w:p>
      <w:pPr>
        <w:spacing w:after="0" w:line="200" w:lineRule="exact"/>
        <w:rPr>
          <w:rFonts w:ascii="Calibri" w:cs="Calibri" w:eastAsia="Calibri" w:hAnsi="Calibri"/>
          <w:sz w:val="14"/>
          <w:szCs w:val="14"/>
          <w:b w:val="1"/>
          <w:bCs w:val="1"/>
          <w:color w:val="FFFFFF"/>
        </w:rPr>
      </w:pPr>
    </w:p>
    <w:p>
      <w:pPr>
        <w:spacing w:after="0" w:line="200" w:lineRule="exact"/>
        <w:rPr>
          <w:rFonts w:ascii="Calibri" w:cs="Calibri" w:eastAsia="Calibri" w:hAnsi="Calibri"/>
          <w:sz w:val="14"/>
          <w:szCs w:val="14"/>
          <w:b w:val="1"/>
          <w:bCs w:val="1"/>
          <w:color w:val="FFFFFF"/>
        </w:rPr>
      </w:pPr>
    </w:p>
    <w:p>
      <w:pPr>
        <w:spacing w:after="0" w:line="200" w:lineRule="exact"/>
        <w:rPr>
          <w:rFonts w:ascii="Calibri" w:cs="Calibri" w:eastAsia="Calibri" w:hAnsi="Calibri"/>
          <w:sz w:val="14"/>
          <w:szCs w:val="14"/>
          <w:b w:val="1"/>
          <w:bCs w:val="1"/>
          <w:color w:val="FFFFFF"/>
        </w:rPr>
      </w:pPr>
    </w:p>
    <w:p>
      <w:pPr>
        <w:spacing w:after="0" w:line="200" w:lineRule="exact"/>
        <w:rPr>
          <w:rFonts w:ascii="Calibri" w:cs="Calibri" w:eastAsia="Calibri" w:hAnsi="Calibri"/>
          <w:sz w:val="14"/>
          <w:szCs w:val="14"/>
          <w:b w:val="1"/>
          <w:bCs w:val="1"/>
          <w:color w:val="FFFFFF"/>
        </w:rPr>
      </w:pPr>
    </w:p>
    <w:p>
      <w:pPr>
        <w:spacing w:after="0" w:line="200" w:lineRule="exact"/>
        <w:rPr>
          <w:rFonts w:ascii="Calibri" w:cs="Calibri" w:eastAsia="Calibri" w:hAnsi="Calibri"/>
          <w:sz w:val="14"/>
          <w:szCs w:val="14"/>
          <w:b w:val="1"/>
          <w:bCs w:val="1"/>
          <w:color w:val="FFFFFF"/>
        </w:rPr>
      </w:pPr>
    </w:p>
    <w:p>
      <w:pPr>
        <w:spacing w:after="0" w:line="200" w:lineRule="exact"/>
        <w:rPr>
          <w:rFonts w:ascii="Calibri" w:cs="Calibri" w:eastAsia="Calibri" w:hAnsi="Calibri"/>
          <w:sz w:val="14"/>
          <w:szCs w:val="14"/>
          <w:b w:val="1"/>
          <w:bCs w:val="1"/>
          <w:color w:val="FFFFFF"/>
        </w:rPr>
      </w:pPr>
    </w:p>
    <w:p>
      <w:pPr>
        <w:spacing w:after="0" w:line="200" w:lineRule="exact"/>
        <w:rPr>
          <w:rFonts w:ascii="Calibri" w:cs="Calibri" w:eastAsia="Calibri" w:hAnsi="Calibri"/>
          <w:sz w:val="14"/>
          <w:szCs w:val="14"/>
          <w:b w:val="1"/>
          <w:bCs w:val="1"/>
          <w:color w:val="FFFFFF"/>
        </w:rPr>
      </w:pPr>
    </w:p>
    <w:p>
      <w:pPr>
        <w:spacing w:after="0" w:line="200" w:lineRule="exact"/>
        <w:rPr>
          <w:rFonts w:ascii="Calibri" w:cs="Calibri" w:eastAsia="Calibri" w:hAnsi="Calibri"/>
          <w:sz w:val="14"/>
          <w:szCs w:val="14"/>
          <w:b w:val="1"/>
          <w:bCs w:val="1"/>
          <w:color w:val="FFFFFF"/>
        </w:rPr>
      </w:pPr>
    </w:p>
    <w:p>
      <w:pPr>
        <w:spacing w:after="0" w:line="200" w:lineRule="exact"/>
        <w:rPr>
          <w:rFonts w:ascii="Calibri" w:cs="Calibri" w:eastAsia="Calibri" w:hAnsi="Calibri"/>
          <w:sz w:val="14"/>
          <w:szCs w:val="14"/>
          <w:b w:val="1"/>
          <w:bCs w:val="1"/>
          <w:color w:val="FFFFFF"/>
        </w:rPr>
      </w:pPr>
    </w:p>
    <w:p>
      <w:pPr>
        <w:spacing w:after="0" w:line="314" w:lineRule="exact"/>
        <w:rPr>
          <w:rFonts w:ascii="Calibri" w:cs="Calibri" w:eastAsia="Calibri" w:hAnsi="Calibri"/>
          <w:sz w:val="14"/>
          <w:szCs w:val="14"/>
          <w:b w:val="1"/>
          <w:bCs w:val="1"/>
          <w:color w:val="FFFFFF"/>
        </w:rPr>
      </w:pPr>
    </w:p>
    <w:p>
      <w:pPr>
        <w:spacing w:after="0"/>
        <w:rPr>
          <w:sz w:val="20"/>
          <w:szCs w:val="20"/>
          <w:color w:val="auto"/>
        </w:rPr>
      </w:pPr>
      <w:r>
        <w:rPr>
          <w:rFonts w:ascii="Calibri" w:cs="Calibri" w:eastAsia="Calibri" w:hAnsi="Calibri"/>
          <w:sz w:val="8"/>
          <w:szCs w:val="8"/>
          <w:b w:val="1"/>
          <w:bCs w:val="1"/>
          <w:color w:val="FFFFFF"/>
        </w:rPr>
        <w:t>F</w:t>
      </w:r>
    </w:p>
    <w:p>
      <w:pPr>
        <w:spacing w:after="0" w:line="20" w:lineRule="exact"/>
        <w:rPr>
          <w:rFonts w:ascii="Calibri" w:cs="Calibri" w:eastAsia="Calibri" w:hAnsi="Calibri"/>
          <w:sz w:val="14"/>
          <w:szCs w:val="14"/>
          <w:b w:val="1"/>
          <w:bCs w:val="1"/>
          <w:color w:val="FFFFFF"/>
        </w:rPr>
      </w:pPr>
      <w:r>
        <w:rPr>
          <w:rFonts w:ascii="Calibri" w:cs="Calibri" w:eastAsia="Calibri" w:hAnsi="Calibri"/>
          <w:sz w:val="14"/>
          <w:szCs w:val="14"/>
          <w:b w:val="1"/>
          <w:bCs w:val="1"/>
          <w:color w:val="FFFFFF"/>
        </w:rPr>
        <w:br w:type="column"/>
      </w:r>
    </w:p>
    <w:p>
      <w:pPr>
        <w:spacing w:after="0"/>
        <w:rPr>
          <w:sz w:val="20"/>
          <w:szCs w:val="20"/>
          <w:color w:val="auto"/>
        </w:rPr>
      </w:pPr>
      <w:r>
        <w:rPr>
          <w:rFonts w:ascii="Franklin Gothic Heavy" w:cs="Franklin Gothic Heavy" w:eastAsia="Franklin Gothic Heavy" w:hAnsi="Franklin Gothic Heavy"/>
          <w:sz w:val="40"/>
          <w:szCs w:val="40"/>
          <w:b w:val="1"/>
          <w:bCs w:val="1"/>
          <w:color w:val="FFFFFF"/>
        </w:rPr>
        <w:t>STANIŠTA I GNEŽĐENJE</w:t>
      </w:r>
    </w:p>
    <w:p>
      <w:pPr>
        <w:spacing w:after="0" w:line="116" w:lineRule="exact"/>
        <w:rPr>
          <w:rFonts w:ascii="Calibri" w:cs="Calibri" w:eastAsia="Calibri" w:hAnsi="Calibri"/>
          <w:sz w:val="14"/>
          <w:szCs w:val="14"/>
          <w:b w:val="1"/>
          <w:bCs w:val="1"/>
          <w:color w:val="FFFFFF"/>
        </w:rPr>
      </w:pPr>
    </w:p>
    <w:p>
      <w:pPr>
        <w:jc w:val="right"/>
        <w:ind w:right="208"/>
        <w:spacing w:after="0" w:line="238" w:lineRule="auto"/>
        <w:rPr>
          <w:sz w:val="20"/>
          <w:szCs w:val="20"/>
          <w:color w:val="auto"/>
        </w:rPr>
      </w:pPr>
      <w:r>
        <w:rPr>
          <w:rFonts w:ascii="Calibri" w:cs="Calibri" w:eastAsia="Calibri" w:hAnsi="Calibri"/>
          <w:sz w:val="23"/>
          <w:szCs w:val="23"/>
          <w:color w:val="auto"/>
        </w:rPr>
        <w:t>Staništa utina pre svega su otvoreni tereni uz rubove šuma, drvorede, par-kove, voćnjake, manje grupe drveća. Ne grade dnezda, već koriste ili preo-timaju gotova od svraka, sivih vrana ili drugih ptica. Najradije biraju gnezda smeštena na četinarima, posebno na stablima sa gustom krošnjom (tuja, smrča). Ženka polaže prosečno 3-5 jaja u razmacima od po 2 dana u peri-odu od polovine marta do kraja aprila. U godinama sa izvanrednom ponu-dom hrane (gradacije voluharica i ostalih</w:t>
      </w:r>
    </w:p>
    <w:p>
      <w:pPr>
        <w:spacing w:after="0" w:line="67" w:lineRule="exact"/>
        <w:rPr>
          <w:rFonts w:ascii="Calibri" w:cs="Calibri" w:eastAsia="Calibri" w:hAnsi="Calibri"/>
          <w:sz w:val="14"/>
          <w:szCs w:val="14"/>
          <w:b w:val="1"/>
          <w:bCs w:val="1"/>
          <w:color w:val="FFFFFF"/>
        </w:rPr>
      </w:pPr>
    </w:p>
    <w:p>
      <w:pPr>
        <w:jc w:val="right"/>
        <w:ind w:left="20" w:right="208"/>
        <w:spacing w:after="0" w:line="237" w:lineRule="auto"/>
        <w:rPr>
          <w:sz w:val="20"/>
          <w:szCs w:val="20"/>
          <w:color w:val="auto"/>
        </w:rPr>
      </w:pPr>
      <w:r>
        <w:rPr>
          <w:rFonts w:ascii="Calibri" w:cs="Calibri" w:eastAsia="Calibri" w:hAnsi="Calibri"/>
          <w:sz w:val="24"/>
          <w:szCs w:val="24"/>
          <w:color w:val="auto"/>
        </w:rPr>
        <w:t>glodara) imaju veći broj mladunaca ili se gnezde čak 2 puta. Mladi izlaze iz jaja nakon 28 dana, a iz gnezda nakon 25 dana od izleganja. Sa 7 nedelja pot-puno su sposobni da lete, ali ostaju sa roditeljima još oko 2 meseca dok se potpuno ne osamostale.</w:t>
      </w:r>
    </w:p>
    <w:p>
      <w:pPr>
        <w:spacing w:after="0" w:line="309" w:lineRule="exact"/>
        <w:rPr>
          <w:rFonts w:ascii="Calibri" w:cs="Calibri" w:eastAsia="Calibri" w:hAnsi="Calibri"/>
          <w:sz w:val="14"/>
          <w:szCs w:val="14"/>
          <w:b w:val="1"/>
          <w:bCs w:val="1"/>
          <w:color w:val="FFFFFF"/>
        </w:rPr>
      </w:pPr>
    </w:p>
    <w:p>
      <w:pPr>
        <w:jc w:val="both"/>
        <w:ind w:left="700" w:right="188"/>
        <w:spacing w:after="0" w:line="236" w:lineRule="auto"/>
        <w:rPr>
          <w:sz w:val="20"/>
          <w:szCs w:val="20"/>
          <w:color w:val="auto"/>
        </w:rPr>
      </w:pPr>
      <w:r>
        <w:rPr>
          <w:rFonts w:ascii="Calibri" w:cs="Calibri" w:eastAsia="Calibri" w:hAnsi="Calibri"/>
          <w:sz w:val="22"/>
          <w:szCs w:val="22"/>
          <w:b w:val="1"/>
          <w:bCs w:val="1"/>
          <w:color w:val="FFFFFF"/>
        </w:rPr>
        <w:t>U naseljima je redovno pri-sutna, gde naseljava par­ kove, drvorede i druge zelene površine.</w:t>
      </w:r>
    </w:p>
    <w:p>
      <w:pPr>
        <w:spacing w:after="0" w:line="263" w:lineRule="exact"/>
        <w:rPr>
          <w:rFonts w:ascii="Calibri" w:cs="Calibri" w:eastAsia="Calibri" w:hAnsi="Calibri"/>
          <w:sz w:val="14"/>
          <w:szCs w:val="14"/>
          <w:b w:val="1"/>
          <w:bCs w:val="1"/>
          <w:color w:val="FFFFFF"/>
        </w:rPr>
      </w:pPr>
    </w:p>
    <w:tbl>
      <w:tblPr>
        <w:tblLayout w:type="fixed"/>
        <w:tblInd w:w="3564" w:type="dxa"/>
        <w:tblCellMar>
          <w:top w:w="0" w:type="dxa"/>
          <w:left w:w="0" w:type="dxa"/>
          <w:bottom w:w="0" w:type="dxa"/>
          <w:right w:w="0" w:type="dxa"/>
        </w:tblCellMar>
      </w:tblPr>
      <w:tr>
        <w:trPr>
          <w:trHeight w:val="1280"/>
        </w:trPr>
        <w:tc>
          <w:tcPr>
            <w:tcW w:w="24" w:type="dxa"/>
            <w:vAlign w:val="bottom"/>
            <w:textDirection w:val="btLr"/>
          </w:tcPr>
          <w:p>
            <w:pPr>
              <w:spacing w:after="0"/>
              <w:rPr>
                <w:sz w:val="20"/>
                <w:szCs w:val="20"/>
                <w:color w:val="auto"/>
              </w:rPr>
            </w:pPr>
            <w:r>
              <w:rPr>
                <w:rFonts w:ascii="Calibri" w:cs="Calibri" w:eastAsia="Calibri" w:hAnsi="Calibri"/>
                <w:sz w:val="2"/>
                <w:szCs w:val="2"/>
                <w:b w:val="1"/>
                <w:bCs w:val="1"/>
                <w:color w:val="FFFFFF"/>
              </w:rPr>
              <w:t>Foto: Milan Ružić</w:t>
            </w:r>
          </w:p>
        </w:tc>
      </w:tr>
    </w:tbl>
    <w:p>
      <w:pPr>
        <w:spacing w:after="0" w:line="20" w:lineRule="exact"/>
        <w:rPr>
          <w:rFonts w:ascii="Calibri" w:cs="Calibri" w:eastAsia="Calibri" w:hAnsi="Calibri"/>
          <w:sz w:val="14"/>
          <w:szCs w:val="14"/>
          <w:b w:val="1"/>
          <w:bCs w:val="1"/>
          <w:color w:val="FFFFFF"/>
        </w:rPr>
      </w:pPr>
      <w:r>
        <w:rPr>
          <w:rFonts w:ascii="Calibri" w:cs="Calibri" w:eastAsia="Calibri" w:hAnsi="Calibri"/>
          <w:sz w:val="14"/>
          <w:szCs w:val="14"/>
          <w:b w:val="1"/>
          <w:bCs w:val="1"/>
          <w:color w:val="FFFFFF"/>
        </w:rPr>
        <w:br w:type="column"/>
      </w:r>
    </w:p>
    <w:p>
      <w:pPr>
        <w:ind w:left="620"/>
        <w:spacing w:after="0"/>
        <w:rPr>
          <w:sz w:val="20"/>
          <w:szCs w:val="20"/>
          <w:color w:val="auto"/>
        </w:rPr>
      </w:pPr>
      <w:r>
        <w:rPr>
          <w:rFonts w:ascii="Franklin Gothic Heavy" w:cs="Franklin Gothic Heavy" w:eastAsia="Franklin Gothic Heavy" w:hAnsi="Franklin Gothic Heavy"/>
          <w:sz w:val="40"/>
          <w:szCs w:val="40"/>
          <w:b w:val="1"/>
          <w:bCs w:val="1"/>
          <w:color w:val="FFFFFF"/>
        </w:rPr>
        <w:t>ISHRANA</w:t>
      </w:r>
    </w:p>
    <w:p>
      <w:pPr>
        <w:spacing w:after="0" w:line="20" w:lineRule="exact"/>
        <w:rPr>
          <w:rFonts w:ascii="Calibri" w:cs="Calibri" w:eastAsia="Calibri" w:hAnsi="Calibri"/>
          <w:sz w:val="14"/>
          <w:szCs w:val="14"/>
          <w:b w:val="1"/>
          <w:bCs w:val="1"/>
          <w:color w:val="FFFFFF"/>
        </w:rPr>
      </w:pPr>
      <w:r>
        <w:rPr>
          <w:rFonts w:ascii="Calibri" w:cs="Calibri" w:eastAsia="Calibri" w:hAnsi="Calibri"/>
          <w:sz w:val="14"/>
          <w:szCs w:val="14"/>
          <w:b w:val="1"/>
          <w:bCs w:val="1"/>
          <w:color w:val="FFFFFF"/>
        </w:rPr>
        <w:drawing>
          <wp:anchor simplePos="0" relativeHeight="251657728" behindDoc="1" locked="0" layoutInCell="0" allowOverlap="1">
            <wp:simplePos x="0" y="0"/>
            <wp:positionH relativeFrom="column">
              <wp:posOffset>-5396865</wp:posOffset>
            </wp:positionH>
            <wp:positionV relativeFrom="paragraph">
              <wp:posOffset>-671830</wp:posOffset>
            </wp:positionV>
            <wp:extent cx="10655935" cy="75590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0655935" cy="7559040"/>
                    </a:xfrm>
                    <a:prstGeom prst="rect">
                      <a:avLst/>
                    </a:prstGeom>
                    <a:noFill/>
                  </pic:spPr>
                </pic:pic>
              </a:graphicData>
            </a:graphic>
          </wp:anchor>
        </w:drawing>
      </w:r>
    </w:p>
    <w:p>
      <w:pPr>
        <w:spacing w:after="0" w:line="96" w:lineRule="exact"/>
        <w:rPr>
          <w:rFonts w:ascii="Calibri" w:cs="Calibri" w:eastAsia="Calibri" w:hAnsi="Calibri"/>
          <w:sz w:val="14"/>
          <w:szCs w:val="14"/>
          <w:b w:val="1"/>
          <w:bCs w:val="1"/>
          <w:color w:val="FFFFFF"/>
        </w:rPr>
      </w:pPr>
    </w:p>
    <w:p>
      <w:pPr>
        <w:jc w:val="both"/>
        <w:ind w:left="620"/>
        <w:spacing w:after="0" w:line="237" w:lineRule="auto"/>
        <w:rPr>
          <w:sz w:val="20"/>
          <w:szCs w:val="20"/>
          <w:color w:val="auto"/>
        </w:rPr>
      </w:pPr>
      <w:r>
        <w:rPr>
          <w:rFonts w:ascii="Calibri" w:cs="Calibri" w:eastAsia="Calibri" w:hAnsi="Calibri"/>
          <w:sz w:val="24"/>
          <w:szCs w:val="24"/>
          <w:color w:val="auto"/>
        </w:rPr>
        <w:t>Utina plen najčešće lovi u niskom letu pored živica ili ruba šume, ređe sa osmatračnice. Novija istraživanja u Srbiji pokazala su da su njihova osnovna hrana mali sisari (poljske voluharice i miševi). Glodari kojima se utine hrane moguće su štetočine i prenosioci zaraza koji prete ­ljudskoj­ populaciji i ekonomiji. Sove neškodljivo i efikasno regulišu njihovu bro­ jnost štedeći nam velika materijalna sredstva i čuvajući našu zivotnu sre-dinu.</w:t>
      </w:r>
    </w:p>
    <w:p>
      <w:pPr>
        <w:spacing w:after="0" w:line="200" w:lineRule="exact"/>
        <w:rPr>
          <w:rFonts w:ascii="Calibri" w:cs="Calibri" w:eastAsia="Calibri" w:hAnsi="Calibri"/>
          <w:sz w:val="14"/>
          <w:szCs w:val="14"/>
          <w:b w:val="1"/>
          <w:bCs w:val="1"/>
          <w:color w:val="FFFFFF"/>
        </w:rPr>
      </w:pPr>
    </w:p>
    <w:p>
      <w:pPr>
        <w:spacing w:after="0" w:line="200" w:lineRule="exact"/>
        <w:rPr>
          <w:rFonts w:ascii="Calibri" w:cs="Calibri" w:eastAsia="Calibri" w:hAnsi="Calibri"/>
          <w:sz w:val="14"/>
          <w:szCs w:val="14"/>
          <w:b w:val="1"/>
          <w:bCs w:val="1"/>
          <w:color w:val="FFFFFF"/>
        </w:rPr>
      </w:pPr>
    </w:p>
    <w:p>
      <w:pPr>
        <w:spacing w:after="0" w:line="200" w:lineRule="exact"/>
        <w:rPr>
          <w:rFonts w:ascii="Calibri" w:cs="Calibri" w:eastAsia="Calibri" w:hAnsi="Calibri"/>
          <w:sz w:val="14"/>
          <w:szCs w:val="14"/>
          <w:b w:val="1"/>
          <w:bCs w:val="1"/>
          <w:color w:val="FFFFFF"/>
        </w:rPr>
      </w:pPr>
    </w:p>
    <w:p>
      <w:pPr>
        <w:spacing w:after="0" w:line="235" w:lineRule="exact"/>
        <w:rPr>
          <w:rFonts w:ascii="Calibri" w:cs="Calibri" w:eastAsia="Calibri" w:hAnsi="Calibri"/>
          <w:sz w:val="14"/>
          <w:szCs w:val="14"/>
          <w:b w:val="1"/>
          <w:bCs w:val="1"/>
          <w:color w:val="FFFFFF"/>
        </w:rPr>
      </w:pPr>
    </w:p>
    <w:tbl>
      <w:tblPr>
        <w:tblLayout w:type="fixed"/>
        <w:tblInd w:w="0" w:type="dxa"/>
        <w:tblCellMar>
          <w:top w:w="0" w:type="dxa"/>
          <w:left w:w="0" w:type="dxa"/>
          <w:bottom w:w="0" w:type="dxa"/>
          <w:right w:w="0" w:type="dxa"/>
        </w:tblCellMar>
      </w:tblPr>
      <w:tr>
        <w:trPr>
          <w:trHeight w:val="208"/>
        </w:trPr>
        <w:tc>
          <w:tcPr>
            <w:tcW w:w="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60" w:type="dxa"/>
            <w:vAlign w:val="bottom"/>
          </w:tcPr>
          <w:p>
            <w:pPr>
              <w:ind w:left="80"/>
              <w:spacing w:after="0"/>
              <w:rPr>
                <w:sz w:val="20"/>
                <w:szCs w:val="20"/>
                <w:color w:val="auto"/>
              </w:rPr>
            </w:pPr>
            <w:r>
              <w:rPr>
                <w:rFonts w:ascii="Calibri" w:cs="Calibri" w:eastAsia="Calibri" w:hAnsi="Calibri"/>
                <w:sz w:val="16"/>
                <w:szCs w:val="16"/>
                <w:b w:val="1"/>
                <w:bCs w:val="1"/>
                <w:color w:val="FFFFFF"/>
              </w:rPr>
              <w:t>i</w:t>
            </w:r>
            <w:r>
              <w:rPr>
                <w:rFonts w:ascii="Calibri" w:cs="Calibri" w:eastAsia="Calibri" w:hAnsi="Calibri"/>
                <w:sz w:val="17"/>
                <w:szCs w:val="17"/>
                <w:b w:val="1"/>
                <w:bCs w:val="1"/>
                <w:color w:val="FFFFFF"/>
              </w:rPr>
              <w:t>ć</w:t>
            </w:r>
          </w:p>
        </w:tc>
        <w:tc>
          <w:tcPr>
            <w:tcW w:w="0" w:type="dxa"/>
            <w:vAlign w:val="bottom"/>
          </w:tcPr>
          <w:p>
            <w:pPr>
              <w:spacing w:after="0"/>
              <w:rPr>
                <w:sz w:val="1"/>
                <w:szCs w:val="1"/>
                <w:color w:val="auto"/>
              </w:rPr>
            </w:pPr>
          </w:p>
        </w:tc>
      </w:tr>
      <w:tr>
        <w:trPr>
          <w:trHeight w:val="30"/>
        </w:trPr>
        <w:tc>
          <w:tcPr>
            <w:tcW w:w="40" w:type="dxa"/>
            <w:vAlign w:val="bottom"/>
          </w:tcPr>
          <w:p>
            <w:pPr>
              <w:spacing w:after="0"/>
              <w:rPr>
                <w:sz w:val="2"/>
                <w:szCs w:val="2"/>
                <w:color w:val="auto"/>
              </w:rPr>
            </w:pPr>
          </w:p>
        </w:tc>
        <w:tc>
          <w:tcPr>
            <w:tcW w:w="40" w:type="dxa"/>
            <w:vAlign w:val="bottom"/>
          </w:tcPr>
          <w:p>
            <w:pPr>
              <w:spacing w:after="0"/>
              <w:rPr>
                <w:sz w:val="2"/>
                <w:szCs w:val="2"/>
                <w:color w:val="auto"/>
              </w:rPr>
            </w:pPr>
          </w:p>
        </w:tc>
        <w:tc>
          <w:tcPr>
            <w:tcW w:w="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320" w:type="dxa"/>
            <w:vAlign w:val="bottom"/>
          </w:tcPr>
          <w:p>
            <w:pPr>
              <w:spacing w:after="0"/>
              <w:rPr>
                <w:sz w:val="2"/>
                <w:szCs w:val="2"/>
                <w:color w:val="auto"/>
              </w:rPr>
            </w:pPr>
          </w:p>
        </w:tc>
        <w:tc>
          <w:tcPr>
            <w:tcW w:w="260" w:type="dxa"/>
            <w:vAlign w:val="bottom"/>
          </w:tcPr>
          <w:p>
            <w:pPr>
              <w:spacing w:after="0" w:line="197" w:lineRule="auto"/>
              <w:rPr>
                <w:sz w:val="20"/>
                <w:szCs w:val="20"/>
                <w:color w:val="auto"/>
              </w:rPr>
            </w:pPr>
            <w:r>
              <w:rPr>
                <w:rFonts w:ascii="Calibri" w:cs="Calibri" w:eastAsia="Calibri" w:hAnsi="Calibri"/>
                <w:sz w:val="3"/>
                <w:szCs w:val="3"/>
                <w:b w:val="1"/>
                <w:bCs w:val="1"/>
                <w:color w:val="FFFFFF"/>
              </w:rPr>
              <w:t>ž</w:t>
            </w:r>
          </w:p>
        </w:tc>
        <w:tc>
          <w:tcPr>
            <w:tcW w:w="0" w:type="dxa"/>
            <w:vAlign w:val="bottom"/>
          </w:tcPr>
          <w:p>
            <w:pPr>
              <w:spacing w:after="0" w:line="20" w:lineRule="exact"/>
              <w:rPr>
                <w:sz w:val="1"/>
                <w:szCs w:val="1"/>
                <w:color w:val="auto"/>
              </w:rPr>
            </w:pPr>
          </w:p>
        </w:tc>
      </w:tr>
      <w:tr>
        <w:trPr>
          <w:trHeight w:val="45"/>
        </w:trPr>
        <w:tc>
          <w:tcPr>
            <w:tcW w:w="40" w:type="dxa"/>
            <w:vAlign w:val="bottom"/>
          </w:tcPr>
          <w:p>
            <w:pPr>
              <w:spacing w:after="0"/>
              <w:rPr>
                <w:sz w:val="3"/>
                <w:szCs w:val="3"/>
                <w:color w:val="auto"/>
              </w:rPr>
            </w:pPr>
          </w:p>
        </w:tc>
        <w:tc>
          <w:tcPr>
            <w:tcW w:w="40" w:type="dxa"/>
            <w:vAlign w:val="bottom"/>
          </w:tcPr>
          <w:p>
            <w:pPr>
              <w:spacing w:after="0"/>
              <w:rPr>
                <w:sz w:val="3"/>
                <w:szCs w:val="3"/>
                <w:color w:val="auto"/>
              </w:rPr>
            </w:pPr>
          </w:p>
        </w:tc>
        <w:tc>
          <w:tcPr>
            <w:tcW w:w="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580" w:type="dxa"/>
            <w:vAlign w:val="bottom"/>
            <w:gridSpan w:val="2"/>
          </w:tcPr>
          <w:p>
            <w:pPr>
              <w:ind w:left="220"/>
              <w:spacing w:after="0"/>
              <w:rPr>
                <w:sz w:val="20"/>
                <w:szCs w:val="20"/>
                <w:color w:val="auto"/>
              </w:rPr>
            </w:pPr>
            <w:r>
              <w:rPr>
                <w:rFonts w:ascii="Calibri" w:cs="Calibri" w:eastAsia="Calibri" w:hAnsi="Calibri"/>
                <w:sz w:val="3"/>
                <w:szCs w:val="3"/>
                <w:b w:val="1"/>
                <w:bCs w:val="1"/>
                <w:color w:val="FFFFFF"/>
              </w:rPr>
              <w:t>u</w:t>
            </w:r>
          </w:p>
        </w:tc>
        <w:tc>
          <w:tcPr>
            <w:tcW w:w="0" w:type="dxa"/>
            <w:vAlign w:val="bottom"/>
          </w:tcPr>
          <w:p>
            <w:pPr>
              <w:spacing w:after="0"/>
              <w:rPr>
                <w:sz w:val="1"/>
                <w:szCs w:val="1"/>
                <w:color w:val="auto"/>
              </w:rPr>
            </w:pPr>
          </w:p>
        </w:tc>
      </w:tr>
      <w:tr>
        <w:trPr>
          <w:trHeight w:val="52"/>
        </w:trPr>
        <w:tc>
          <w:tcPr>
            <w:tcW w:w="40" w:type="dxa"/>
            <w:vAlign w:val="bottom"/>
          </w:tcPr>
          <w:p>
            <w:pPr>
              <w:spacing w:after="0"/>
              <w:rPr>
                <w:sz w:val="4"/>
                <w:szCs w:val="4"/>
                <w:color w:val="auto"/>
              </w:rPr>
            </w:pPr>
          </w:p>
        </w:tc>
        <w:tc>
          <w:tcPr>
            <w:tcW w:w="40" w:type="dxa"/>
            <w:vAlign w:val="bottom"/>
          </w:tcPr>
          <w:p>
            <w:pPr>
              <w:spacing w:after="0"/>
              <w:rPr>
                <w:sz w:val="4"/>
                <w:szCs w:val="4"/>
                <w:color w:val="auto"/>
              </w:rPr>
            </w:pPr>
          </w:p>
        </w:tc>
        <w:tc>
          <w:tcPr>
            <w:tcW w:w="40" w:type="dxa"/>
            <w:vAlign w:val="bottom"/>
          </w:tcPr>
          <w:p>
            <w:pPr>
              <w:spacing w:after="0"/>
              <w:rPr>
                <w:sz w:val="4"/>
                <w:szCs w:val="4"/>
                <w:color w:val="auto"/>
              </w:rPr>
            </w:pPr>
          </w:p>
        </w:tc>
        <w:tc>
          <w:tcPr>
            <w:tcW w:w="12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320" w:type="dxa"/>
            <w:vAlign w:val="bottom"/>
          </w:tcPr>
          <w:p>
            <w:pPr>
              <w:ind w:left="140"/>
              <w:spacing w:after="0"/>
              <w:rPr>
                <w:sz w:val="20"/>
                <w:szCs w:val="20"/>
                <w:color w:val="auto"/>
              </w:rPr>
            </w:pPr>
            <w:r>
              <w:rPr>
                <w:rFonts w:ascii="Calibri" w:cs="Calibri" w:eastAsia="Calibri" w:hAnsi="Calibri"/>
                <w:sz w:val="4"/>
                <w:szCs w:val="4"/>
                <w:b w:val="1"/>
                <w:bCs w:val="1"/>
                <w:color w:val="FFFFFF"/>
              </w:rPr>
              <w:t>R</w:t>
            </w:r>
          </w:p>
        </w:tc>
        <w:tc>
          <w:tcPr>
            <w:tcW w:w="2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80"/>
        </w:trPr>
        <w:tc>
          <w:tcPr>
            <w:tcW w:w="40" w:type="dxa"/>
            <w:vAlign w:val="bottom"/>
          </w:tcPr>
          <w:p>
            <w:pPr>
              <w:spacing w:after="0"/>
              <w:rPr>
                <w:sz w:val="6"/>
                <w:szCs w:val="6"/>
                <w:color w:val="auto"/>
              </w:rPr>
            </w:pPr>
          </w:p>
        </w:tc>
        <w:tc>
          <w:tcPr>
            <w:tcW w:w="40" w:type="dxa"/>
            <w:vAlign w:val="bottom"/>
          </w:tcPr>
          <w:p>
            <w:pPr>
              <w:spacing w:after="0"/>
              <w:rPr>
                <w:sz w:val="6"/>
                <w:szCs w:val="6"/>
                <w:color w:val="auto"/>
              </w:rPr>
            </w:pPr>
          </w:p>
        </w:tc>
        <w:tc>
          <w:tcPr>
            <w:tcW w:w="40" w:type="dxa"/>
            <w:vAlign w:val="bottom"/>
          </w:tcPr>
          <w:p>
            <w:pPr>
              <w:spacing w:after="0"/>
              <w:rPr>
                <w:sz w:val="6"/>
                <w:szCs w:val="6"/>
                <w:color w:val="auto"/>
              </w:rPr>
            </w:pPr>
          </w:p>
        </w:tc>
        <w:tc>
          <w:tcPr>
            <w:tcW w:w="120" w:type="dxa"/>
            <w:vAlign w:val="bottom"/>
          </w:tcPr>
          <w:p>
            <w:pPr>
              <w:spacing w:after="0"/>
              <w:rPr>
                <w:sz w:val="6"/>
                <w:szCs w:val="6"/>
                <w:color w:val="auto"/>
              </w:rPr>
            </w:pPr>
          </w:p>
        </w:tc>
        <w:tc>
          <w:tcPr>
            <w:tcW w:w="120" w:type="dxa"/>
            <w:vAlign w:val="bottom"/>
          </w:tcPr>
          <w:p>
            <w:pPr>
              <w:spacing w:after="0"/>
              <w:rPr>
                <w:sz w:val="6"/>
                <w:szCs w:val="6"/>
                <w:color w:val="auto"/>
              </w:rPr>
            </w:pPr>
          </w:p>
        </w:tc>
        <w:tc>
          <w:tcPr>
            <w:tcW w:w="80" w:type="dxa"/>
            <w:vAlign w:val="bottom"/>
          </w:tcPr>
          <w:p>
            <w:pPr>
              <w:spacing w:after="0"/>
              <w:rPr>
                <w:sz w:val="6"/>
                <w:szCs w:val="6"/>
                <w:color w:val="auto"/>
              </w:rPr>
            </w:pPr>
          </w:p>
        </w:tc>
        <w:tc>
          <w:tcPr>
            <w:tcW w:w="320" w:type="dxa"/>
            <w:vAlign w:val="bottom"/>
          </w:tcPr>
          <w:p>
            <w:pPr>
              <w:spacing w:after="0" w:line="196" w:lineRule="auto"/>
              <w:rPr>
                <w:sz w:val="20"/>
                <w:szCs w:val="20"/>
                <w:color w:val="auto"/>
              </w:rPr>
            </w:pPr>
            <w:r>
              <w:rPr>
                <w:rFonts w:ascii="Calibri" w:cs="Calibri" w:eastAsia="Calibri" w:hAnsi="Calibri"/>
                <w:sz w:val="8"/>
                <w:szCs w:val="8"/>
                <w:b w:val="1"/>
                <w:bCs w:val="1"/>
                <w:color w:val="FFFFFF"/>
              </w:rPr>
              <w:t>n</w:t>
            </w:r>
          </w:p>
        </w:tc>
        <w:tc>
          <w:tcPr>
            <w:tcW w:w="2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63"/>
        </w:trPr>
        <w:tc>
          <w:tcPr>
            <w:tcW w:w="40" w:type="dxa"/>
            <w:vAlign w:val="bottom"/>
          </w:tcPr>
          <w:p>
            <w:pPr>
              <w:spacing w:after="0"/>
              <w:rPr>
                <w:sz w:val="5"/>
                <w:szCs w:val="5"/>
                <w:color w:val="auto"/>
              </w:rPr>
            </w:pPr>
          </w:p>
        </w:tc>
        <w:tc>
          <w:tcPr>
            <w:tcW w:w="40" w:type="dxa"/>
            <w:vAlign w:val="bottom"/>
          </w:tcPr>
          <w:p>
            <w:pPr>
              <w:spacing w:after="0"/>
              <w:rPr>
                <w:sz w:val="5"/>
                <w:szCs w:val="5"/>
                <w:color w:val="auto"/>
              </w:rPr>
            </w:pPr>
          </w:p>
        </w:tc>
        <w:tc>
          <w:tcPr>
            <w:tcW w:w="40" w:type="dxa"/>
            <w:vAlign w:val="bottom"/>
          </w:tcPr>
          <w:p>
            <w:pPr>
              <w:spacing w:after="0"/>
              <w:rPr>
                <w:sz w:val="5"/>
                <w:szCs w:val="5"/>
                <w:color w:val="auto"/>
              </w:rPr>
            </w:pPr>
          </w:p>
        </w:tc>
        <w:tc>
          <w:tcPr>
            <w:tcW w:w="120" w:type="dxa"/>
            <w:vAlign w:val="bottom"/>
          </w:tcPr>
          <w:p>
            <w:pPr>
              <w:spacing w:after="0"/>
              <w:rPr>
                <w:sz w:val="5"/>
                <w:szCs w:val="5"/>
                <w:color w:val="auto"/>
              </w:rPr>
            </w:pPr>
          </w:p>
        </w:tc>
        <w:tc>
          <w:tcPr>
            <w:tcW w:w="120" w:type="dxa"/>
            <w:vAlign w:val="bottom"/>
          </w:tcPr>
          <w:p>
            <w:pPr>
              <w:spacing w:after="0"/>
              <w:rPr>
                <w:sz w:val="5"/>
                <w:szCs w:val="5"/>
                <w:color w:val="auto"/>
              </w:rPr>
            </w:pPr>
          </w:p>
        </w:tc>
        <w:tc>
          <w:tcPr>
            <w:tcW w:w="400" w:type="dxa"/>
            <w:vAlign w:val="bottom"/>
            <w:gridSpan w:val="2"/>
          </w:tcPr>
          <w:p>
            <w:pPr>
              <w:ind w:left="20"/>
              <w:spacing w:after="0" w:line="205" w:lineRule="auto"/>
              <w:rPr>
                <w:sz w:val="20"/>
                <w:szCs w:val="20"/>
                <w:color w:val="auto"/>
              </w:rPr>
            </w:pPr>
            <w:r>
              <w:rPr>
                <w:rFonts w:ascii="Calibri" w:cs="Calibri" w:eastAsia="Calibri" w:hAnsi="Calibri"/>
                <w:sz w:val="6"/>
                <w:szCs w:val="6"/>
                <w:b w:val="1"/>
                <w:bCs w:val="1"/>
                <w:color w:val="FFFFFF"/>
              </w:rPr>
              <w:t>a</w:t>
            </w:r>
          </w:p>
        </w:tc>
        <w:tc>
          <w:tcPr>
            <w:tcW w:w="2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
        </w:trPr>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gridSpan w:val="3"/>
          </w:tcPr>
          <w:p>
            <w:pPr>
              <w:ind w:left="100"/>
              <w:spacing w:after="0" w:line="217" w:lineRule="auto"/>
              <w:rPr>
                <w:sz w:val="20"/>
                <w:szCs w:val="20"/>
                <w:color w:val="auto"/>
              </w:rPr>
            </w:pPr>
            <w:r>
              <w:rPr>
                <w:rFonts w:ascii="Calibri" w:cs="Calibri" w:eastAsia="Calibri" w:hAnsi="Calibri"/>
                <w:sz w:val="2"/>
                <w:szCs w:val="2"/>
                <w:b w:val="1"/>
                <w:bCs w:val="1"/>
                <w:color w:val="FFFFFF"/>
              </w:rPr>
              <w:t>l</w:t>
            </w: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
        </w:trPr>
        <w:tc>
          <w:tcPr>
            <w:tcW w:w="40" w:type="dxa"/>
            <w:vAlign w:val="bottom"/>
          </w:tcPr>
          <w:p>
            <w:pPr>
              <w:spacing w:after="0"/>
              <w:rPr>
                <w:sz w:val="2"/>
                <w:szCs w:val="2"/>
                <w:color w:val="auto"/>
              </w:rPr>
            </w:pPr>
          </w:p>
        </w:tc>
        <w:tc>
          <w:tcPr>
            <w:tcW w:w="40" w:type="dxa"/>
            <w:vAlign w:val="bottom"/>
          </w:tcPr>
          <w:p>
            <w:pPr>
              <w:spacing w:after="0"/>
              <w:rPr>
                <w:sz w:val="2"/>
                <w:szCs w:val="2"/>
                <w:color w:val="auto"/>
              </w:rPr>
            </w:pPr>
          </w:p>
        </w:tc>
        <w:tc>
          <w:tcPr>
            <w:tcW w:w="40" w:type="dxa"/>
            <w:vAlign w:val="bottom"/>
          </w:tcPr>
          <w:p>
            <w:pPr>
              <w:spacing w:after="0"/>
              <w:rPr>
                <w:sz w:val="2"/>
                <w:szCs w:val="2"/>
                <w:color w:val="auto"/>
              </w:rPr>
            </w:pPr>
          </w:p>
        </w:tc>
        <w:tc>
          <w:tcPr>
            <w:tcW w:w="120" w:type="dxa"/>
            <w:vAlign w:val="bottom"/>
          </w:tcPr>
          <w:p>
            <w:pPr>
              <w:spacing w:after="0"/>
              <w:rPr>
                <w:sz w:val="2"/>
                <w:szCs w:val="2"/>
                <w:color w:val="auto"/>
              </w:rPr>
            </w:pPr>
          </w:p>
        </w:tc>
        <w:tc>
          <w:tcPr>
            <w:tcW w:w="200" w:type="dxa"/>
            <w:vAlign w:val="bottom"/>
            <w:gridSpan w:val="2"/>
          </w:tcPr>
          <w:p>
            <w:pPr>
              <w:ind w:left="60"/>
              <w:spacing w:after="0" w:line="218" w:lineRule="auto"/>
              <w:rPr>
                <w:sz w:val="20"/>
                <w:szCs w:val="20"/>
                <w:color w:val="auto"/>
              </w:rPr>
            </w:pPr>
            <w:r>
              <w:rPr>
                <w:rFonts w:ascii="Calibri" w:cs="Calibri" w:eastAsia="Calibri" w:hAnsi="Calibri"/>
                <w:sz w:val="3"/>
                <w:szCs w:val="3"/>
                <w:b w:val="1"/>
                <w:bCs w:val="1"/>
                <w:color w:val="FFFFFF"/>
              </w:rPr>
              <w:t>i</w:t>
            </w:r>
          </w:p>
        </w:tc>
        <w:tc>
          <w:tcPr>
            <w:tcW w:w="320" w:type="dxa"/>
            <w:vAlign w:val="bottom"/>
          </w:tcPr>
          <w:p>
            <w:pPr>
              <w:spacing w:after="0"/>
              <w:rPr>
                <w:sz w:val="2"/>
                <w:szCs w:val="2"/>
                <w:color w:val="auto"/>
              </w:rPr>
            </w:pPr>
          </w:p>
        </w:tc>
        <w:tc>
          <w:tcPr>
            <w:tcW w:w="2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20" w:type="dxa"/>
            <w:vAlign w:val="bottom"/>
          </w:tcPr>
          <w:p>
            <w:pPr>
              <w:ind w:left="40"/>
              <w:spacing w:after="0"/>
              <w:rPr>
                <w:sz w:val="20"/>
                <w:szCs w:val="20"/>
                <w:color w:val="auto"/>
              </w:rPr>
            </w:pPr>
            <w:r>
              <w:rPr>
                <w:rFonts w:ascii="Calibri" w:cs="Calibri" w:eastAsia="Calibri" w:hAnsi="Calibri"/>
                <w:sz w:val="14"/>
                <w:szCs w:val="14"/>
                <w:b w:val="1"/>
                <w:bCs w:val="1"/>
                <w:color w:val="FFFFFF"/>
              </w:rPr>
              <w:t>:</w:t>
            </w:r>
          </w:p>
        </w:tc>
        <w:tc>
          <w:tcPr>
            <w:tcW w:w="120" w:type="dxa"/>
            <w:vAlign w:val="bottom"/>
          </w:tcPr>
          <w:p>
            <w:pPr>
              <w:spacing w:after="0"/>
              <w:rPr>
                <w:sz w:val="20"/>
                <w:szCs w:val="20"/>
                <w:color w:val="auto"/>
              </w:rPr>
            </w:pPr>
            <w:r>
              <w:rPr>
                <w:rFonts w:ascii="Calibri" w:cs="Calibri" w:eastAsia="Calibri" w:hAnsi="Calibri"/>
                <w:sz w:val="13"/>
                <w:szCs w:val="13"/>
                <w:b w:val="1"/>
                <w:bCs w:val="1"/>
                <w:color w:val="FFFFFF"/>
              </w:rPr>
              <w:t>M</w:t>
            </w:r>
          </w:p>
        </w:tc>
        <w:tc>
          <w:tcPr>
            <w:tcW w:w="8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40"/>
        </w:trPr>
        <w:tc>
          <w:tcPr>
            <w:tcW w:w="40" w:type="dxa"/>
            <w:vAlign w:val="bottom"/>
            <w:vMerge w:val="restart"/>
          </w:tcPr>
          <w:p>
            <w:pPr>
              <w:spacing w:after="0"/>
              <w:rPr>
                <w:sz w:val="20"/>
                <w:szCs w:val="20"/>
                <w:color w:val="auto"/>
              </w:rPr>
            </w:pPr>
            <w:r>
              <w:rPr>
                <w:rFonts w:ascii="Calibri" w:cs="Calibri" w:eastAsia="Calibri" w:hAnsi="Calibri"/>
                <w:sz w:val="6"/>
                <w:szCs w:val="6"/>
                <w:b w:val="1"/>
                <w:bCs w:val="1"/>
                <w:color w:val="FFFFFF"/>
                <w:w w:val="70"/>
              </w:rPr>
              <w:t>F</w:t>
            </w:r>
          </w:p>
        </w:tc>
        <w:tc>
          <w:tcPr>
            <w:tcW w:w="40" w:type="dxa"/>
            <w:vAlign w:val="bottom"/>
            <w:vMerge w:val="restart"/>
          </w:tcPr>
          <w:p>
            <w:pPr>
              <w:ind w:left="20"/>
              <w:spacing w:after="0"/>
              <w:rPr>
                <w:sz w:val="20"/>
                <w:szCs w:val="20"/>
                <w:color w:val="auto"/>
              </w:rPr>
            </w:pPr>
            <w:r>
              <w:rPr>
                <w:rFonts w:ascii="Calibri" w:cs="Calibri" w:eastAsia="Calibri" w:hAnsi="Calibri"/>
                <w:sz w:val="1"/>
                <w:szCs w:val="1"/>
                <w:b w:val="1"/>
                <w:bCs w:val="1"/>
                <w:color w:val="FFFFFF"/>
                <w:w w:val="4294967287"/>
              </w:rPr>
              <w:t>o</w:t>
            </w:r>
          </w:p>
        </w:tc>
        <w:tc>
          <w:tcPr>
            <w:tcW w:w="40" w:type="dxa"/>
            <w:vAlign w:val="bottom"/>
            <w:vMerge w:val="restart"/>
          </w:tcPr>
          <w:p>
            <w:pPr>
              <w:spacing w:after="0"/>
              <w:rPr>
                <w:sz w:val="20"/>
                <w:szCs w:val="20"/>
                <w:color w:val="auto"/>
              </w:rPr>
            </w:pPr>
            <w:r>
              <w:rPr>
                <w:rFonts w:ascii="Calibri" w:cs="Calibri" w:eastAsia="Calibri" w:hAnsi="Calibri"/>
                <w:sz w:val="15"/>
                <w:szCs w:val="15"/>
                <w:b w:val="1"/>
                <w:bCs w:val="1"/>
                <w:color w:val="FFFFFF"/>
                <w:w w:val="75"/>
              </w:rPr>
              <w:t>t</w:t>
            </w:r>
          </w:p>
        </w:tc>
        <w:tc>
          <w:tcPr>
            <w:tcW w:w="120" w:type="dxa"/>
            <w:vAlign w:val="bottom"/>
          </w:tcPr>
          <w:p>
            <w:pPr>
              <w:spacing w:after="0" w:line="197" w:lineRule="auto"/>
              <w:rPr>
                <w:sz w:val="20"/>
                <w:szCs w:val="20"/>
                <w:color w:val="auto"/>
              </w:rPr>
            </w:pPr>
            <w:r>
              <w:rPr>
                <w:rFonts w:ascii="Calibri" w:cs="Calibri" w:eastAsia="Calibri" w:hAnsi="Calibri"/>
                <w:sz w:val="14"/>
                <w:szCs w:val="14"/>
                <w:b w:val="1"/>
                <w:bCs w:val="1"/>
                <w:color w:val="FFFFFF"/>
                <w:w w:val="78"/>
              </w:rPr>
              <w:t>o</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80"/>
        </w:trPr>
        <w:tc>
          <w:tcPr>
            <w:tcW w:w="40" w:type="dxa"/>
            <w:vAlign w:val="bottom"/>
            <w:vMerge w:val="continue"/>
          </w:tcPr>
          <w:p>
            <w:pPr>
              <w:spacing w:after="0"/>
              <w:rPr>
                <w:sz w:val="6"/>
                <w:szCs w:val="6"/>
                <w:color w:val="auto"/>
              </w:rPr>
            </w:pPr>
          </w:p>
        </w:tc>
        <w:tc>
          <w:tcPr>
            <w:tcW w:w="40" w:type="dxa"/>
            <w:vAlign w:val="bottom"/>
            <w:vMerge w:val="continue"/>
          </w:tcPr>
          <w:p>
            <w:pPr>
              <w:spacing w:after="0"/>
              <w:rPr>
                <w:sz w:val="6"/>
                <w:szCs w:val="6"/>
                <w:color w:val="auto"/>
              </w:rPr>
            </w:pPr>
          </w:p>
        </w:tc>
        <w:tc>
          <w:tcPr>
            <w:tcW w:w="40" w:type="dxa"/>
            <w:vAlign w:val="bottom"/>
            <w:vMerge w:val="continue"/>
          </w:tcPr>
          <w:p>
            <w:pPr>
              <w:spacing w:after="0"/>
              <w:rPr>
                <w:sz w:val="6"/>
                <w:szCs w:val="6"/>
                <w:color w:val="auto"/>
              </w:rPr>
            </w:pPr>
          </w:p>
        </w:tc>
        <w:tc>
          <w:tcPr>
            <w:tcW w:w="120" w:type="dxa"/>
            <w:vAlign w:val="bottom"/>
          </w:tcPr>
          <w:p>
            <w:pPr>
              <w:spacing w:after="0"/>
              <w:rPr>
                <w:sz w:val="6"/>
                <w:szCs w:val="6"/>
                <w:color w:val="auto"/>
              </w:rPr>
            </w:pPr>
          </w:p>
        </w:tc>
        <w:tc>
          <w:tcPr>
            <w:tcW w:w="120" w:type="dxa"/>
            <w:vAlign w:val="bottom"/>
          </w:tcPr>
          <w:p>
            <w:pPr>
              <w:spacing w:after="0"/>
              <w:rPr>
                <w:sz w:val="6"/>
                <w:szCs w:val="6"/>
                <w:color w:val="auto"/>
              </w:rPr>
            </w:pPr>
          </w:p>
        </w:tc>
        <w:tc>
          <w:tcPr>
            <w:tcW w:w="80" w:type="dxa"/>
            <w:vAlign w:val="bottom"/>
          </w:tcPr>
          <w:p>
            <w:pPr>
              <w:spacing w:after="0"/>
              <w:rPr>
                <w:sz w:val="6"/>
                <w:szCs w:val="6"/>
                <w:color w:val="auto"/>
              </w:rPr>
            </w:pPr>
          </w:p>
        </w:tc>
        <w:tc>
          <w:tcPr>
            <w:tcW w:w="320" w:type="dxa"/>
            <w:vAlign w:val="bottom"/>
          </w:tcPr>
          <w:p>
            <w:pPr>
              <w:spacing w:after="0"/>
              <w:rPr>
                <w:sz w:val="6"/>
                <w:szCs w:val="6"/>
                <w:color w:val="auto"/>
              </w:rPr>
            </w:pPr>
          </w:p>
        </w:tc>
        <w:tc>
          <w:tcPr>
            <w:tcW w:w="2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2"/>
        </w:trPr>
        <w:tc>
          <w:tcPr>
            <w:tcW w:w="40" w:type="dxa"/>
            <w:vAlign w:val="bottom"/>
            <w:vMerge w:val="continue"/>
          </w:tcPr>
          <w:p>
            <w:pPr>
              <w:spacing w:after="0" w:line="20" w:lineRule="exact"/>
              <w:rPr>
                <w:sz w:val="1"/>
                <w:szCs w:val="1"/>
                <w:color w:val="auto"/>
              </w:rPr>
            </w:pPr>
          </w:p>
        </w:tc>
        <w:tc>
          <w:tcPr>
            <w:tcW w:w="40" w:type="dxa"/>
            <w:vAlign w:val="bottom"/>
            <w:vMerge w:val="continu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1"/>
        </w:trPr>
        <w:tc>
          <w:tcPr>
            <w:tcW w:w="40" w:type="dxa"/>
            <w:vAlign w:val="bottom"/>
            <w:vMerge w:val="continue"/>
          </w:tcPr>
          <w:p>
            <w:pPr>
              <w:spacing w:after="0"/>
              <w:rPr>
                <w:sz w:val="5"/>
                <w:szCs w:val="5"/>
                <w:color w:val="auto"/>
              </w:rPr>
            </w:pPr>
          </w:p>
        </w:tc>
        <w:tc>
          <w:tcPr>
            <w:tcW w:w="40" w:type="dxa"/>
            <w:vAlign w:val="bottom"/>
          </w:tcPr>
          <w:p>
            <w:pPr>
              <w:spacing w:after="0"/>
              <w:rPr>
                <w:sz w:val="5"/>
                <w:szCs w:val="5"/>
                <w:color w:val="auto"/>
              </w:rPr>
            </w:pPr>
          </w:p>
        </w:tc>
        <w:tc>
          <w:tcPr>
            <w:tcW w:w="40" w:type="dxa"/>
            <w:vAlign w:val="bottom"/>
          </w:tcPr>
          <w:p>
            <w:pPr>
              <w:spacing w:after="0"/>
              <w:rPr>
                <w:sz w:val="5"/>
                <w:szCs w:val="5"/>
                <w:color w:val="auto"/>
              </w:rPr>
            </w:pPr>
          </w:p>
        </w:tc>
        <w:tc>
          <w:tcPr>
            <w:tcW w:w="12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320" w:type="dxa"/>
            <w:vAlign w:val="bottom"/>
          </w:tcPr>
          <w:p>
            <w:pPr>
              <w:spacing w:after="0"/>
              <w:rPr>
                <w:sz w:val="5"/>
                <w:szCs w:val="5"/>
                <w:color w:val="auto"/>
              </w:rPr>
            </w:pPr>
          </w:p>
        </w:tc>
        <w:tc>
          <w:tcPr>
            <w:tcW w:w="26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0" w:lineRule="exact"/>
        <w:rPr>
          <w:rFonts w:ascii="Calibri" w:cs="Calibri" w:eastAsia="Calibri" w:hAnsi="Calibri"/>
          <w:sz w:val="14"/>
          <w:szCs w:val="14"/>
          <w:b w:val="1"/>
          <w:bCs w:val="1"/>
          <w:color w:val="FFFFFF"/>
        </w:rPr>
      </w:pPr>
    </w:p>
    <w:p>
      <w:pPr>
        <w:spacing w:after="0" w:line="200" w:lineRule="exact"/>
        <w:rPr>
          <w:rFonts w:ascii="Calibri" w:cs="Calibri" w:eastAsia="Calibri" w:hAnsi="Calibri"/>
          <w:sz w:val="14"/>
          <w:szCs w:val="14"/>
          <w:b w:val="1"/>
          <w:bCs w:val="1"/>
          <w:color w:val="FFFFFF"/>
        </w:rPr>
      </w:pPr>
    </w:p>
    <w:p>
      <w:pPr>
        <w:spacing w:after="0" w:line="200" w:lineRule="exact"/>
        <w:rPr>
          <w:rFonts w:ascii="Calibri" w:cs="Calibri" w:eastAsia="Calibri" w:hAnsi="Calibri"/>
          <w:sz w:val="14"/>
          <w:szCs w:val="14"/>
          <w:b w:val="1"/>
          <w:bCs w:val="1"/>
          <w:color w:val="FFFFFF"/>
        </w:rPr>
      </w:pPr>
    </w:p>
    <w:p>
      <w:pPr>
        <w:spacing w:after="0" w:line="200" w:lineRule="exact"/>
        <w:rPr>
          <w:rFonts w:ascii="Calibri" w:cs="Calibri" w:eastAsia="Calibri" w:hAnsi="Calibri"/>
          <w:sz w:val="14"/>
          <w:szCs w:val="14"/>
          <w:b w:val="1"/>
          <w:bCs w:val="1"/>
          <w:color w:val="FFFFFF"/>
        </w:rPr>
      </w:pPr>
    </w:p>
    <w:p>
      <w:pPr>
        <w:spacing w:after="0" w:line="357" w:lineRule="exact"/>
        <w:rPr>
          <w:rFonts w:ascii="Calibri" w:cs="Calibri" w:eastAsia="Calibri" w:hAnsi="Calibri"/>
          <w:sz w:val="14"/>
          <w:szCs w:val="14"/>
          <w:b w:val="1"/>
          <w:bCs w:val="1"/>
          <w:color w:val="FFFFFF"/>
        </w:rPr>
      </w:pPr>
    </w:p>
    <w:p>
      <w:pPr>
        <w:jc w:val="both"/>
        <w:ind w:left="3260" w:right="140"/>
        <w:spacing w:after="0" w:line="236" w:lineRule="auto"/>
        <w:rPr>
          <w:sz w:val="20"/>
          <w:szCs w:val="20"/>
          <w:color w:val="auto"/>
        </w:rPr>
      </w:pPr>
      <w:r>
        <w:rPr>
          <w:rFonts w:ascii="Calibri" w:cs="Calibri" w:eastAsia="Calibri" w:hAnsi="Calibri"/>
          <w:sz w:val="22"/>
          <w:szCs w:val="22"/>
          <w:b w:val="1"/>
          <w:bCs w:val="1"/>
          <w:color w:val="FFFFFF"/>
        </w:rPr>
        <w:t>Utina plen hvata i ubija oštrim kandžama, na-kon čega ga odnosi na mesto hranjenja. Dok nosi plen, jedan od tri prednja prsta zaokreće u pravcu zadnjeg prsta, radi sigurnijeg stiska.</w:t>
      </w:r>
    </w:p>
    <w:p>
      <w:pPr>
        <w:spacing w:after="0" w:line="370" w:lineRule="exact"/>
        <w:rPr>
          <w:rFonts w:ascii="Calibri" w:cs="Calibri" w:eastAsia="Calibri" w:hAnsi="Calibri"/>
          <w:sz w:val="14"/>
          <w:szCs w:val="14"/>
          <w:b w:val="1"/>
          <w:bCs w:val="1"/>
          <w:color w:val="FFFFFF"/>
        </w:rPr>
      </w:pPr>
    </w:p>
    <w:p>
      <w:pPr>
        <w:ind w:left="620"/>
        <w:spacing w:after="0"/>
        <w:rPr>
          <w:sz w:val="20"/>
          <w:szCs w:val="20"/>
          <w:color w:val="auto"/>
        </w:rPr>
      </w:pPr>
      <w:r>
        <w:rPr>
          <w:rFonts w:ascii="Franklin Gothic Heavy" w:cs="Franklin Gothic Heavy" w:eastAsia="Franklin Gothic Heavy" w:hAnsi="Franklin Gothic Heavy"/>
          <w:sz w:val="40"/>
          <w:szCs w:val="40"/>
          <w:b w:val="1"/>
          <w:bCs w:val="1"/>
          <w:color w:val="FFFFFF"/>
        </w:rPr>
        <w:t>STATUS ZAŠTITE</w:t>
      </w:r>
    </w:p>
    <w:p>
      <w:pPr>
        <w:spacing w:after="0" w:line="116" w:lineRule="exact"/>
        <w:rPr>
          <w:rFonts w:ascii="Calibri" w:cs="Calibri" w:eastAsia="Calibri" w:hAnsi="Calibri"/>
          <w:sz w:val="14"/>
          <w:szCs w:val="14"/>
          <w:b w:val="1"/>
          <w:bCs w:val="1"/>
          <w:color w:val="FFFFFF"/>
        </w:rPr>
      </w:pPr>
    </w:p>
    <w:p>
      <w:pPr>
        <w:jc w:val="both"/>
        <w:ind w:left="620" w:right="60"/>
        <w:spacing w:after="0" w:line="237" w:lineRule="auto"/>
        <w:rPr>
          <w:sz w:val="20"/>
          <w:szCs w:val="20"/>
          <w:color w:val="auto"/>
        </w:rPr>
      </w:pPr>
      <w:r>
        <w:rPr>
          <w:rFonts w:ascii="Calibri" w:cs="Calibri" w:eastAsia="Calibri" w:hAnsi="Calibri"/>
          <w:sz w:val="24"/>
          <w:szCs w:val="24"/>
          <w:color w:val="auto"/>
        </w:rPr>
        <w:t>Utine su na teritoriji Srbije zaštićene kao strogo zaštićena vrsta na osno-vu člana 48. stav 1. Zakona o zaštiti prirode (Službeni glasnik RS, broj 36/09) i zabranjeno je njihovo uznemiravanje, hvatanje i ubijanje tokom cele godine. Takođe, po Zakonu o divljači i lovstvu zaštićene su trajnom zabranom lova. Prema Pravilniku o odštetnom cenovniku za utvrđivanje visine naknade štete prouzrokovane nedozvoljenom radnjom u odnosu na strogo zaštićene i zaštićene divlje vrste kazna za uništavanje jedinki ove vrste iznosi 200.000 dinara (član 66. stav 3. Zakona o zaštiti prirode, Službeni glasnik RS, broj 36/09).</w:t>
      </w:r>
    </w:p>
    <w:p>
      <w:pPr>
        <w:sectPr>
          <w:pgSz w:w="16780" w:h="11906" w:orient="landscape"/>
          <w:cols w:equalWidth="0" w:num="3">
            <w:col w:w="40" w:space="240"/>
            <w:col w:w="7148" w:space="632"/>
            <w:col w:w="7620"/>
          </w:cols>
          <w:pgMar w:left="440" w:top="606" w:right="661" w:bottom="495" w:gutter="0" w:footer="0" w:header="0"/>
        </w:sectPr>
      </w:pPr>
    </w:p>
    <w:bookmarkStart w:id="3" w:name="page4"/>
    <w:bookmarkEnd w:id="3"/>
    <w:p>
      <w:pPr>
        <w:spacing w:after="0" w:line="11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1270</wp:posOffset>
            </wp:positionV>
            <wp:extent cx="10655935" cy="75590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10655935" cy="7559040"/>
                    </a:xfrm>
                    <a:prstGeom prst="rect">
                      <a:avLst/>
                    </a:prstGeom>
                    <a:noFill/>
                  </pic:spPr>
                </pic:pic>
              </a:graphicData>
            </a:graphic>
          </wp:anchor>
        </w:drawing>
      </w:r>
    </w:p>
    <w:p>
      <w:pPr>
        <w:spacing w:after="0"/>
        <w:rPr>
          <w:sz w:val="20"/>
          <w:szCs w:val="20"/>
          <w:color w:val="auto"/>
        </w:rPr>
      </w:pPr>
      <w:r>
        <w:rPr>
          <w:rFonts w:ascii="Times New Roman" w:cs="Times New Roman" w:eastAsia="Times New Roman" w:hAnsi="Times New Roman"/>
          <w:sz w:val="113"/>
          <w:szCs w:val="113"/>
          <w:color w:val="FFFFFF"/>
          <w:highlight w:val="black"/>
        </w:rPr>
        <w:t>ZIMSKA JATA</w:t>
      </w:r>
    </w:p>
    <w:p>
      <w:pPr>
        <w:spacing w:after="0" w:line="1" w:lineRule="exact"/>
        <w:rPr>
          <w:sz w:val="20"/>
          <w:szCs w:val="20"/>
          <w:color w:val="auto"/>
        </w:rPr>
      </w:pPr>
    </w:p>
    <w:p>
      <w:pPr>
        <w:jc w:val="both"/>
        <w:ind w:right="560"/>
        <w:spacing w:after="0" w:line="252" w:lineRule="auto"/>
        <w:rPr>
          <w:sz w:val="20"/>
          <w:szCs w:val="20"/>
          <w:color w:val="auto"/>
        </w:rPr>
      </w:pPr>
      <w:r>
        <w:rPr>
          <w:rFonts w:ascii="Calibri" w:cs="Calibri" w:eastAsia="Calibri" w:hAnsi="Calibri"/>
          <w:sz w:val="23"/>
          <w:szCs w:val="23"/>
          <w:color w:val="auto"/>
        </w:rPr>
        <w:t>Utine su po ponašanju neobične ptice grabljivice. Nakon perioda gnežđe-nja, od oktobra do marta, udružuju se u veća ili manja jata koja često bora-ve na četinarima u neposrednoj blizini ljudi. Ovakva jata na pojedinim me-stima opstaju i duže od 50 godina i dobro su poznata lokalnom stanovništu.</w:t>
      </w:r>
    </w:p>
    <w:p>
      <w:pPr>
        <w:spacing w:after="0" w:line="228" w:lineRule="exact"/>
        <w:rPr>
          <w:sz w:val="20"/>
          <w:szCs w:val="20"/>
          <w:color w:val="auto"/>
        </w:rPr>
      </w:pPr>
    </w:p>
    <w:tbl>
      <w:tblPr>
        <w:tblLayout w:type="fixed"/>
        <w:tblInd w:w="7179" w:type="dxa"/>
        <w:tblCellMar>
          <w:top w:w="0" w:type="dxa"/>
          <w:left w:w="0" w:type="dxa"/>
          <w:bottom w:w="0" w:type="dxa"/>
          <w:right w:w="0" w:type="dxa"/>
        </w:tblCellMar>
      </w:tblPr>
      <w:tr>
        <w:trPr>
          <w:trHeight w:val="1760"/>
        </w:trPr>
        <w:tc>
          <w:tcPr>
            <w:tcW w:w="208" w:type="dxa"/>
            <w:vAlign w:val="bottom"/>
            <w:textDirection w:val="btLr"/>
          </w:tcPr>
          <w:p>
            <w:pPr>
              <w:spacing w:after="0"/>
              <w:rPr>
                <w:sz w:val="20"/>
                <w:szCs w:val="20"/>
                <w:color w:val="auto"/>
              </w:rPr>
            </w:pPr>
            <w:r>
              <w:rPr>
                <w:rFonts w:ascii="Calibri" w:cs="Calibri" w:eastAsia="Calibri" w:hAnsi="Calibri"/>
                <w:sz w:val="17"/>
                <w:szCs w:val="17"/>
                <w:b w:val="1"/>
                <w:bCs w:val="1"/>
                <w:color w:val="FFFFFF"/>
              </w:rPr>
              <w:t>Foto: Katarina Paunović</w:t>
            </w:r>
          </w:p>
        </w:tc>
      </w:tr>
    </w:tbl>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Franklin Gothic Heavy" w:cs="Franklin Gothic Heavy" w:eastAsia="Franklin Gothic Heavy" w:hAnsi="Franklin Gothic Heavy"/>
          <w:sz w:val="40"/>
          <w:szCs w:val="40"/>
          <w:b w:val="1"/>
          <w:bCs w:val="1"/>
          <w:color w:val="FFFFFF"/>
        </w:rPr>
        <w:t>GDE TRAŽITI ZIMSKA JATA UTINA?</w:t>
      </w:r>
    </w:p>
    <w:p>
      <w:pPr>
        <w:spacing w:after="0" w:line="116" w:lineRule="exact"/>
        <w:rPr>
          <w:sz w:val="20"/>
          <w:szCs w:val="20"/>
          <w:color w:val="auto"/>
        </w:rPr>
      </w:pPr>
    </w:p>
    <w:p>
      <w:pPr>
        <w:jc w:val="both"/>
        <w:ind w:right="240"/>
        <w:spacing w:after="0" w:line="237" w:lineRule="auto"/>
        <w:rPr>
          <w:sz w:val="20"/>
          <w:szCs w:val="20"/>
          <w:color w:val="auto"/>
        </w:rPr>
      </w:pPr>
      <w:r>
        <w:rPr>
          <w:rFonts w:ascii="Calibri" w:cs="Calibri" w:eastAsia="Calibri" w:hAnsi="Calibri"/>
          <w:sz w:val="24"/>
          <w:szCs w:val="24"/>
          <w:color w:val="auto"/>
        </w:rPr>
        <w:t>Rezultati skorašnjih istraživanja u Srbiji ukazali su da je većina jata sme-štena u ljudskim naseljima. Utine vole zavetrine pored visokih zgrada parkove, drvorede i dvorišta privatnih kuća. Više od 80% sova je nađeno na četinarima (tuja, smrča, jela, crni bor, čempres). Manji broj ovih jata boravi u zabranima, kao i na farmama (ekonomijama). U naseljima sove redovno biraju grupe stabala koje se nalaze uz javne institucije (crkve, bolnice, domove zdravlja, škole, obdaništa). Moguće je da im neposre­ dna blizina ljudi obezbeđuje mir od grabljivica. Na žalost, ljudi ih često bezrazložno progone i uznemiravaju. Kao glavni razlozi nameću se suje-verje i neznanje.</w:t>
      </w:r>
    </w:p>
    <w:p>
      <w:pPr>
        <w:spacing w:after="0" w:line="116" w:lineRule="exact"/>
        <w:rPr>
          <w:sz w:val="20"/>
          <w:szCs w:val="20"/>
          <w:color w:val="auto"/>
        </w:rPr>
      </w:pPr>
    </w:p>
    <w:tbl>
      <w:tblPr>
        <w:tblLayout w:type="fixed"/>
        <w:tblInd w:w="17" w:type="dxa"/>
        <w:tblCellMar>
          <w:top w:w="0" w:type="dxa"/>
          <w:left w:w="0" w:type="dxa"/>
          <w:bottom w:w="0" w:type="dxa"/>
          <w:right w:w="0" w:type="dxa"/>
        </w:tblCellMar>
      </w:tblPr>
      <w:tr>
        <w:trPr>
          <w:trHeight w:val="4320"/>
        </w:trPr>
        <w:tc>
          <w:tcPr>
            <w:tcW w:w="7155" w:type="dxa"/>
            <w:vAlign w:val="bottom"/>
            <w:textDirection w:val="btLr"/>
          </w:tcPr>
          <w:p>
            <w:pPr>
              <w:spacing w:after="0"/>
              <w:rPr>
                <w:sz w:val="20"/>
                <w:szCs w:val="20"/>
                <w:color w:val="auto"/>
              </w:rPr>
            </w:pPr>
            <w:r>
              <w:rPr>
                <w:sz w:val="1"/>
                <w:szCs w:val="1"/>
                <w:color w:val="auto"/>
              </w:rPr>
              <w:drawing>
                <wp:inline distT="0" distB="0" distL="0" distR="0">
                  <wp:extent cx="4464050" cy="2747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4464050" cy="2747010"/>
                          </a:xfrm>
                          <a:prstGeom prst="rect">
                            <a:avLst/>
                          </a:prstGeom>
                          <a:noFill/>
                          <a:ln>
                            <a:noFill/>
                          </a:ln>
                        </pic:spPr>
                      </pic:pic>
                    </a:graphicData>
                  </a:graphic>
                </wp:inline>
              </w:drawing>
              <w:drawing>
                <wp:inline distT="0" distB="0" distL="0" distR="0">
                  <wp:extent cx="71755" cy="2747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1755" cy="2747010"/>
                          </a:xfrm>
                          <a:prstGeom prst="rect">
                            <a:avLst/>
                          </a:prstGeom>
                          <a:noFill/>
                          <a:ln>
                            <a:noFill/>
                          </a:ln>
                        </pic:spPr>
                      </pic:pic>
                    </a:graphicData>
                  </a:graphic>
                </wp:inline>
              </w:drawing>
            </w:r>
            <w:r>
              <w:rPr>
                <w:rFonts w:ascii="Calibri" w:cs="Calibri" w:eastAsia="Calibri" w:hAnsi="Calibri"/>
                <w:sz w:val="1"/>
                <w:szCs w:val="1"/>
                <w:b w:val="1"/>
                <w:bCs w:val="1"/>
                <w:color w:val="FFFFFF"/>
              </w:rPr>
              <w:t>Foto: Čeda Vučković</w:t>
            </w:r>
          </w:p>
        </w:tc>
      </w:tr>
    </w:tbl>
    <w:p>
      <w:pPr>
        <w:spacing w:after="0" w:line="229" w:lineRule="exact"/>
        <w:rPr>
          <w:sz w:val="20"/>
          <w:szCs w:val="20"/>
          <w:color w:val="auto"/>
        </w:rPr>
      </w:pPr>
    </w:p>
    <w:p>
      <w:pPr>
        <w:spacing w:after="0"/>
        <w:rPr>
          <w:sz w:val="20"/>
          <w:szCs w:val="20"/>
          <w:color w:val="auto"/>
        </w:rPr>
      </w:pPr>
      <w:r>
        <w:rPr>
          <w:rFonts w:ascii="Franklin Gothic Heavy" w:cs="Franklin Gothic Heavy" w:eastAsia="Franklin Gothic Heavy" w:hAnsi="Franklin Gothic Heavy"/>
          <w:sz w:val="40"/>
          <w:szCs w:val="40"/>
          <w:b w:val="1"/>
          <w:bCs w:val="1"/>
          <w:color w:val="FFFFFF"/>
        </w:rPr>
        <w:t>KAKO TRAŽITI ZIMSKA JATA UTINA?</w:t>
      </w:r>
    </w:p>
    <w:p>
      <w:pPr>
        <w:spacing w:after="0" w:line="116" w:lineRule="exact"/>
        <w:rPr>
          <w:sz w:val="20"/>
          <w:szCs w:val="20"/>
          <w:color w:val="auto"/>
        </w:rPr>
      </w:pPr>
    </w:p>
    <w:p>
      <w:pPr>
        <w:jc w:val="both"/>
        <w:ind w:right="240"/>
        <w:spacing w:after="0" w:line="237" w:lineRule="auto"/>
        <w:rPr>
          <w:sz w:val="20"/>
          <w:szCs w:val="20"/>
          <w:color w:val="auto"/>
        </w:rPr>
      </w:pPr>
      <w:r>
        <w:rPr>
          <w:rFonts w:ascii="Calibri" w:cs="Calibri" w:eastAsia="Calibri" w:hAnsi="Calibri"/>
          <w:sz w:val="24"/>
          <w:szCs w:val="24"/>
          <w:color w:val="auto"/>
        </w:rPr>
        <w:t>Ako nemate precizne informacije o polozaju jata, a posedujete istraži-vački duh, dovoljno je da u bilo kom naselju pitate meštane „da li znaju gde se zimi okupljaju sove”. Postoji velika verovatnoća da ćete sresti ne-koga ko će vas uputiti na pravu adresu. Međutim, neretko će vam reći da se sove viđaju jedino noću, da danju borave po tavanima što ukazuje da imaju dosta više iskustava sa kukuvijama (</w:t>
      </w:r>
      <w:r>
        <w:rPr>
          <w:rFonts w:ascii="Calibri" w:cs="Calibri" w:eastAsia="Calibri" w:hAnsi="Calibri"/>
          <w:sz w:val="24"/>
          <w:szCs w:val="24"/>
          <w:i w:val="1"/>
          <w:iCs w:val="1"/>
          <w:color w:val="auto"/>
        </w:rPr>
        <w:t>Tyto alba</w:t>
      </w:r>
      <w:r>
        <w:rPr>
          <w:rFonts w:ascii="Calibri" w:cs="Calibri" w:eastAsia="Calibri" w:hAnsi="Calibri"/>
          <w:sz w:val="24"/>
          <w:szCs w:val="24"/>
          <w:color w:val="auto"/>
        </w:rPr>
        <w:t>) i kukumavkama (</w:t>
      </w:r>
      <w:r>
        <w:rPr>
          <w:rFonts w:ascii="Calibri" w:cs="Calibri" w:eastAsia="Calibri" w:hAnsi="Calibri"/>
          <w:sz w:val="24"/>
          <w:szCs w:val="24"/>
          <w:i w:val="1"/>
          <w:iCs w:val="1"/>
          <w:color w:val="auto"/>
        </w:rPr>
        <w:t>Athene noctua</w:t>
      </w:r>
      <w:r>
        <w:rPr>
          <w:rFonts w:ascii="Calibri" w:cs="Calibri" w:eastAsia="Calibri" w:hAnsi="Calibri"/>
          <w:sz w:val="24"/>
          <w:szCs w:val="24"/>
          <w:color w:val="auto"/>
        </w:rPr>
        <w:t>).</w:t>
      </w:r>
    </w:p>
    <w:p>
      <w:pPr>
        <w:sectPr>
          <w:pgSz w:w="16780" w:h="11906" w:orient="landscape"/>
          <w:cols w:equalWidth="0" w:num="2">
            <w:col w:w="7800" w:space="720"/>
            <w:col w:w="7180"/>
          </w:cols>
          <w:pgMar w:left="600" w:top="606" w:right="481" w:bottom="11" w:gutter="0" w:footer="0" w:header="0"/>
        </w:sectPr>
      </w:pPr>
    </w:p>
    <w:bookmarkStart w:id="4" w:name="page5"/>
    <w:bookmarkEnd w:id="4"/>
    <w:p>
      <w:pPr>
        <w:jc w:val="right"/>
        <w:ind w:right="700"/>
        <w:spacing w:after="0"/>
        <w:rPr>
          <w:sz w:val="20"/>
          <w:szCs w:val="20"/>
          <w:color w:val="auto"/>
        </w:rPr>
      </w:pPr>
      <w:r>
        <w:rPr>
          <w:rFonts w:ascii="Franklin Gothic Heavy" w:cs="Franklin Gothic Heavy" w:eastAsia="Franklin Gothic Heavy" w:hAnsi="Franklin Gothic Heavy"/>
          <w:sz w:val="32"/>
          <w:szCs w:val="32"/>
          <w:b w:val="1"/>
          <w:bCs w:val="1"/>
          <w:color w:val="FFFFFF"/>
          <w:shd w:val="clear" w:color="auto" w:fill="449EC7"/>
        </w:rPr>
        <w:drawing>
          <wp:anchor simplePos="0" relativeHeight="251657728" behindDoc="1" locked="0" layoutInCell="0" allowOverlap="1">
            <wp:simplePos x="0" y="0"/>
            <wp:positionH relativeFrom="page">
              <wp:posOffset>0</wp:posOffset>
            </wp:positionH>
            <wp:positionV relativeFrom="page">
              <wp:posOffset>0</wp:posOffset>
            </wp:positionV>
            <wp:extent cx="10655935" cy="75603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10655935" cy="7560310"/>
                    </a:xfrm>
                    <a:prstGeom prst="rect">
                      <a:avLst/>
                    </a:prstGeom>
                    <a:noFill/>
                  </pic:spPr>
                </pic:pic>
              </a:graphicData>
            </a:graphic>
          </wp:anchor>
        </w:drawing>
        <w:t>KOJI SU POUZDANI ZNAKOVI PRISUSTVA UTINA?</w:t>
      </w:r>
    </w:p>
    <w:p>
      <w:pPr>
        <w:spacing w:after="0" w:line="161" w:lineRule="exact"/>
        <w:rPr>
          <w:sz w:val="20"/>
          <w:szCs w:val="20"/>
          <w:color w:val="auto"/>
        </w:rPr>
      </w:pPr>
    </w:p>
    <w:p>
      <w:pPr>
        <w:jc w:val="right"/>
        <w:ind w:left="1580" w:right="740"/>
        <w:spacing w:after="0" w:line="235" w:lineRule="auto"/>
        <w:rPr>
          <w:sz w:val="20"/>
          <w:szCs w:val="20"/>
          <w:color w:val="auto"/>
        </w:rPr>
      </w:pPr>
      <w:r>
        <w:rPr>
          <w:rFonts w:ascii="Calibri" w:cs="Calibri" w:eastAsia="Calibri" w:hAnsi="Calibri"/>
          <w:sz w:val="24"/>
          <w:szCs w:val="24"/>
          <w:color w:val="auto"/>
        </w:rPr>
        <w:t>Najlakši način pronalaženja utina je traženje gvalica (izblju-vaka) ispod drveća na kojem se odmaraju. Gvalice su ovalni i tamni valjušci koji su sačinjeni od nesva-renih ostataka plena sova (dlaka, kosti, perje).</w:t>
      </w:r>
    </w:p>
    <w:p>
      <w:pPr>
        <w:spacing w:after="0" w:line="5" w:lineRule="exact"/>
        <w:rPr>
          <w:sz w:val="20"/>
          <w:szCs w:val="20"/>
          <w:color w:val="auto"/>
        </w:rPr>
      </w:pPr>
    </w:p>
    <w:p>
      <w:pPr>
        <w:jc w:val="both"/>
        <w:ind w:left="3200" w:right="740" w:hanging="279"/>
        <w:spacing w:after="0" w:line="244" w:lineRule="auto"/>
        <w:rPr>
          <w:sz w:val="20"/>
          <w:szCs w:val="20"/>
          <w:color w:val="auto"/>
        </w:rPr>
      </w:pPr>
      <w:r>
        <w:rPr>
          <w:rFonts w:ascii="Calibri" w:cs="Calibri" w:eastAsia="Calibri" w:hAnsi="Calibri"/>
          <w:sz w:val="24"/>
          <w:szCs w:val="24"/>
          <w:color w:val="auto"/>
        </w:rPr>
        <w:t>Pored gvalica, ispod drveća možete videti i karakterističan beo krečnjast izmet.</w:t>
      </w:r>
    </w:p>
    <w:p>
      <w:pPr>
        <w:spacing w:after="0" w:line="85" w:lineRule="exact"/>
        <w:rPr>
          <w:sz w:val="20"/>
          <w:szCs w:val="20"/>
          <w:color w:val="auto"/>
        </w:rPr>
      </w:pPr>
    </w:p>
    <w:tbl>
      <w:tblPr>
        <w:tblLayout w:type="fixed"/>
        <w:tblInd w:w="0" w:type="dxa"/>
        <w:tblCellMar>
          <w:top w:w="0" w:type="dxa"/>
          <w:left w:w="0" w:type="dxa"/>
          <w:bottom w:w="0" w:type="dxa"/>
          <w:right w:w="0" w:type="dxa"/>
        </w:tblCellMar>
      </w:tblPr>
      <w:tr>
        <w:trPr>
          <w:trHeight w:val="1294"/>
        </w:trPr>
        <w:tc>
          <w:tcPr>
            <w:tcW w:w="62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5880" w:type="dxa"/>
            <w:vAlign w:val="bottom"/>
            <w:textDirection w:val="btLr"/>
          </w:tcPr>
          <w:p>
            <w:pPr>
              <w:ind w:left="5660"/>
              <w:spacing w:after="0"/>
              <w:rPr>
                <w:sz w:val="20"/>
                <w:szCs w:val="20"/>
                <w:color w:val="auto"/>
              </w:rPr>
            </w:pPr>
            <w:r>
              <w:rPr>
                <w:rFonts w:ascii="Calibri" w:cs="Calibri" w:eastAsia="Calibri" w:hAnsi="Calibri"/>
                <w:sz w:val="18"/>
                <w:szCs w:val="18"/>
                <w:b w:val="1"/>
                <w:bCs w:val="1"/>
                <w:color w:val="FFFFFF"/>
              </w:rPr>
              <w:t>Foto: Milan Ružić</w:t>
            </w:r>
          </w:p>
        </w:tc>
      </w:tr>
      <w:tr>
        <w:trPr>
          <w:trHeight w:val="558"/>
        </w:trPr>
        <w:tc>
          <w:tcPr>
            <w:tcW w:w="620" w:type="dxa"/>
            <w:vAlign w:val="bottom"/>
          </w:tcPr>
          <w:p>
            <w:pPr>
              <w:spacing w:after="0"/>
              <w:rPr>
                <w:sz w:val="20"/>
                <w:szCs w:val="20"/>
                <w:color w:val="auto"/>
              </w:rPr>
            </w:pPr>
            <w:r>
              <w:rPr>
                <w:rFonts w:ascii="Calibri" w:cs="Calibri" w:eastAsia="Calibri" w:hAnsi="Calibri"/>
                <w:sz w:val="22"/>
                <w:szCs w:val="22"/>
                <w:b w:val="1"/>
                <w:bCs w:val="1"/>
                <w:color w:val="FFFFFF"/>
              </w:rPr>
              <w:t>Velika</w:t>
            </w:r>
          </w:p>
        </w:tc>
        <w:tc>
          <w:tcPr>
            <w:tcW w:w="860" w:type="dxa"/>
            <w:vAlign w:val="bottom"/>
          </w:tcPr>
          <w:p>
            <w:pPr>
              <w:ind w:left="80"/>
              <w:spacing w:after="0"/>
              <w:rPr>
                <w:sz w:val="20"/>
                <w:szCs w:val="20"/>
                <w:color w:val="auto"/>
              </w:rPr>
            </w:pPr>
            <w:r>
              <w:rPr>
                <w:rFonts w:ascii="Calibri" w:cs="Calibri" w:eastAsia="Calibri" w:hAnsi="Calibri"/>
                <w:sz w:val="22"/>
                <w:szCs w:val="22"/>
                <w:b w:val="1"/>
                <w:bCs w:val="1"/>
                <w:color w:val="FFFFFF"/>
              </w:rPr>
              <w:t>količina</w:t>
            </w:r>
          </w:p>
        </w:tc>
        <w:tc>
          <w:tcPr>
            <w:tcW w:w="5880" w:type="dxa"/>
            <w:vAlign w:val="bottom"/>
          </w:tcPr>
          <w:p>
            <w:pPr>
              <w:ind w:left="80"/>
              <w:spacing w:after="0"/>
              <w:rPr>
                <w:sz w:val="20"/>
                <w:szCs w:val="20"/>
                <w:color w:val="auto"/>
              </w:rPr>
            </w:pPr>
            <w:r>
              <w:rPr>
                <w:rFonts w:ascii="Calibri" w:cs="Calibri" w:eastAsia="Calibri" w:hAnsi="Calibri"/>
                <w:sz w:val="22"/>
                <w:szCs w:val="22"/>
                <w:b w:val="1"/>
                <w:bCs w:val="1"/>
                <w:color w:val="FFFFFF"/>
              </w:rPr>
              <w:t>iz-</w:t>
            </w:r>
          </w:p>
        </w:tc>
      </w:tr>
      <w:tr>
        <w:trPr>
          <w:trHeight w:val="260"/>
        </w:trPr>
        <w:tc>
          <w:tcPr>
            <w:tcW w:w="7360" w:type="dxa"/>
            <w:vAlign w:val="bottom"/>
            <w:gridSpan w:val="3"/>
          </w:tcPr>
          <w:p>
            <w:pPr>
              <w:spacing w:after="0" w:line="260" w:lineRule="exact"/>
              <w:rPr>
                <w:sz w:val="20"/>
                <w:szCs w:val="20"/>
                <w:color w:val="auto"/>
              </w:rPr>
            </w:pPr>
            <w:r>
              <w:rPr>
                <w:rFonts w:ascii="Calibri" w:cs="Calibri" w:eastAsia="Calibri" w:hAnsi="Calibri"/>
                <w:sz w:val="22"/>
                <w:szCs w:val="22"/>
                <w:b w:val="1"/>
                <w:bCs w:val="1"/>
                <w:color w:val="FFFFFF"/>
              </w:rPr>
              <w:t>meta i gvalica ispod</w:t>
            </w:r>
          </w:p>
        </w:tc>
      </w:tr>
      <w:tr>
        <w:trPr>
          <w:trHeight w:val="260"/>
        </w:trPr>
        <w:tc>
          <w:tcPr>
            <w:tcW w:w="620" w:type="dxa"/>
            <w:vAlign w:val="bottom"/>
          </w:tcPr>
          <w:p>
            <w:pPr>
              <w:spacing w:after="0" w:line="260" w:lineRule="exact"/>
              <w:rPr>
                <w:sz w:val="20"/>
                <w:szCs w:val="20"/>
                <w:color w:val="auto"/>
              </w:rPr>
            </w:pPr>
            <w:r>
              <w:rPr>
                <w:rFonts w:ascii="Calibri" w:cs="Calibri" w:eastAsia="Calibri" w:hAnsi="Calibri"/>
                <w:sz w:val="22"/>
                <w:szCs w:val="22"/>
                <w:b w:val="1"/>
                <w:bCs w:val="1"/>
                <w:color w:val="FFFFFF"/>
              </w:rPr>
              <w:t>stabla</w:t>
            </w:r>
          </w:p>
        </w:tc>
        <w:tc>
          <w:tcPr>
            <w:tcW w:w="860" w:type="dxa"/>
            <w:vAlign w:val="bottom"/>
          </w:tcPr>
          <w:p>
            <w:pPr>
              <w:ind w:left="100"/>
              <w:spacing w:after="0" w:line="260" w:lineRule="exact"/>
              <w:rPr>
                <w:sz w:val="20"/>
                <w:szCs w:val="20"/>
                <w:color w:val="auto"/>
              </w:rPr>
            </w:pPr>
            <w:r>
              <w:rPr>
                <w:rFonts w:ascii="Calibri" w:cs="Calibri" w:eastAsia="Calibri" w:hAnsi="Calibri"/>
                <w:sz w:val="22"/>
                <w:szCs w:val="22"/>
                <w:b w:val="1"/>
                <w:bCs w:val="1"/>
                <w:color w:val="FFFFFF"/>
              </w:rPr>
              <w:t>siguran</w:t>
            </w:r>
          </w:p>
        </w:tc>
        <w:tc>
          <w:tcPr>
            <w:tcW w:w="5880" w:type="dxa"/>
            <w:vAlign w:val="bottom"/>
          </w:tcPr>
          <w:p>
            <w:pPr>
              <w:ind w:left="80"/>
              <w:spacing w:after="0" w:line="260" w:lineRule="exact"/>
              <w:rPr>
                <w:sz w:val="20"/>
                <w:szCs w:val="20"/>
                <w:color w:val="auto"/>
              </w:rPr>
            </w:pPr>
            <w:r>
              <w:rPr>
                <w:rFonts w:ascii="Calibri" w:cs="Calibri" w:eastAsia="Calibri" w:hAnsi="Calibri"/>
                <w:sz w:val="22"/>
                <w:szCs w:val="22"/>
                <w:b w:val="1"/>
                <w:bCs w:val="1"/>
                <w:color w:val="FFFFFF"/>
              </w:rPr>
              <w:t>su</w:t>
            </w:r>
          </w:p>
        </w:tc>
      </w:tr>
      <w:tr>
        <w:trPr>
          <w:trHeight w:val="260"/>
        </w:trPr>
        <w:tc>
          <w:tcPr>
            <w:tcW w:w="7360" w:type="dxa"/>
            <w:vAlign w:val="bottom"/>
            <w:gridSpan w:val="3"/>
          </w:tcPr>
          <w:p>
            <w:pPr>
              <w:spacing w:after="0" w:line="260" w:lineRule="exact"/>
              <w:rPr>
                <w:sz w:val="20"/>
                <w:szCs w:val="20"/>
                <w:color w:val="auto"/>
              </w:rPr>
            </w:pPr>
            <w:r>
              <w:rPr>
                <w:rFonts w:ascii="Calibri" w:cs="Calibri" w:eastAsia="Calibri" w:hAnsi="Calibri"/>
                <w:sz w:val="22"/>
                <w:szCs w:val="22"/>
                <w:b w:val="1"/>
                <w:bCs w:val="1"/>
                <w:color w:val="FFFFFF"/>
              </w:rPr>
              <w:t>znak da ga sove ko-</w:t>
            </w:r>
          </w:p>
        </w:tc>
      </w:tr>
      <w:tr>
        <w:trPr>
          <w:trHeight w:val="260"/>
        </w:trPr>
        <w:tc>
          <w:tcPr>
            <w:tcW w:w="7360" w:type="dxa"/>
            <w:vAlign w:val="bottom"/>
            <w:gridSpan w:val="3"/>
          </w:tcPr>
          <w:p>
            <w:pPr>
              <w:spacing w:after="0" w:line="260" w:lineRule="exact"/>
              <w:rPr>
                <w:sz w:val="20"/>
                <w:szCs w:val="20"/>
                <w:color w:val="auto"/>
              </w:rPr>
            </w:pPr>
            <w:r>
              <w:rPr>
                <w:rFonts w:ascii="Calibri" w:cs="Calibri" w:eastAsia="Calibri" w:hAnsi="Calibri"/>
                <w:sz w:val="22"/>
                <w:szCs w:val="22"/>
                <w:b w:val="1"/>
                <w:bCs w:val="1"/>
                <w:color w:val="FFFFFF"/>
              </w:rPr>
              <w:t>riste  kao  redovno</w:t>
            </w:r>
          </w:p>
        </w:tc>
      </w:tr>
      <w:tr>
        <w:trPr>
          <w:trHeight w:val="280"/>
        </w:trPr>
        <w:tc>
          <w:tcPr>
            <w:tcW w:w="1480" w:type="dxa"/>
            <w:vAlign w:val="bottom"/>
            <w:gridSpan w:val="2"/>
          </w:tcPr>
          <w:p>
            <w:pPr>
              <w:spacing w:after="0"/>
              <w:rPr>
                <w:sz w:val="20"/>
                <w:szCs w:val="20"/>
                <w:color w:val="auto"/>
              </w:rPr>
            </w:pPr>
            <w:r>
              <w:rPr>
                <w:rFonts w:ascii="Calibri" w:cs="Calibri" w:eastAsia="Calibri" w:hAnsi="Calibri"/>
                <w:sz w:val="22"/>
                <w:szCs w:val="22"/>
                <w:b w:val="1"/>
                <w:bCs w:val="1"/>
                <w:color w:val="FFFFFF"/>
              </w:rPr>
              <w:t>odmaralište</w:t>
            </w:r>
          </w:p>
        </w:tc>
        <w:tc>
          <w:tcPr>
            <w:tcW w:w="5880" w:type="dxa"/>
            <w:vAlign w:val="bottom"/>
          </w:tcPr>
          <w:p>
            <w:pPr>
              <w:spacing w:after="0"/>
              <w:rPr>
                <w:sz w:val="24"/>
                <w:szCs w:val="24"/>
                <w:color w:val="auto"/>
              </w:rPr>
            </w:pPr>
          </w:p>
        </w:tc>
      </w:tr>
    </w:tbl>
    <w:p>
      <w:pPr>
        <w:spacing w:after="0" w:line="200" w:lineRule="exact"/>
        <w:rPr>
          <w:sz w:val="20"/>
          <w:szCs w:val="20"/>
          <w:color w:val="auto"/>
        </w:rPr>
      </w:pPr>
    </w:p>
    <w:p>
      <w:pPr>
        <w:spacing w:after="0" w:line="221" w:lineRule="exact"/>
        <w:rPr>
          <w:sz w:val="20"/>
          <w:szCs w:val="20"/>
          <w:color w:val="auto"/>
        </w:rPr>
      </w:pPr>
    </w:p>
    <w:tbl>
      <w:tblPr>
        <w:tblLayout w:type="fixed"/>
        <w:tblInd w:w="240" w:type="dxa"/>
        <w:tblCellMar>
          <w:top w:w="0" w:type="dxa"/>
          <w:left w:w="0" w:type="dxa"/>
          <w:bottom w:w="0" w:type="dxa"/>
          <w:right w:w="0" w:type="dxa"/>
        </w:tblCellMar>
      </w:tblPr>
      <w:tr>
        <w:trPr>
          <w:trHeight w:val="413"/>
        </w:trPr>
        <w:tc>
          <w:tcPr>
            <w:tcW w:w="5260" w:type="dxa"/>
            <w:vAlign w:val="bottom"/>
          </w:tcPr>
          <w:p>
            <w:pPr>
              <w:spacing w:after="0"/>
              <w:rPr>
                <w:sz w:val="20"/>
                <w:szCs w:val="20"/>
                <w:color w:val="auto"/>
              </w:rPr>
            </w:pPr>
            <w:r>
              <w:rPr>
                <w:rFonts w:ascii="Franklin Gothic Heavy" w:cs="Franklin Gothic Heavy" w:eastAsia="Franklin Gothic Heavy" w:hAnsi="Franklin Gothic Heavy"/>
                <w:sz w:val="32"/>
                <w:szCs w:val="32"/>
                <w:b w:val="1"/>
                <w:bCs w:val="1"/>
                <w:color w:val="FFFFFF"/>
              </w:rPr>
              <w:t>PREPOZNAJTE ULJEZA</w:t>
            </w:r>
          </w:p>
        </w:tc>
        <w:tc>
          <w:tcPr>
            <w:tcW w:w="18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7"/>
        </w:trPr>
        <w:tc>
          <w:tcPr>
            <w:tcW w:w="5260" w:type="dxa"/>
            <w:vAlign w:val="bottom"/>
          </w:tcPr>
          <w:p>
            <w:pPr>
              <w:spacing w:after="0"/>
              <w:rPr>
                <w:sz w:val="20"/>
                <w:szCs w:val="20"/>
                <w:color w:val="auto"/>
              </w:rPr>
            </w:pPr>
            <w:r>
              <w:rPr>
                <w:rFonts w:ascii="Calibri" w:cs="Calibri" w:eastAsia="Calibri" w:hAnsi="Calibri"/>
                <w:sz w:val="24"/>
                <w:szCs w:val="24"/>
                <w:color w:val="auto"/>
              </w:rPr>
              <w:t>Tokom zime u naseljima se jatima</w:t>
            </w:r>
          </w:p>
        </w:tc>
        <w:tc>
          <w:tcPr>
            <w:tcW w:w="18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8"/>
        </w:trPr>
        <w:tc>
          <w:tcPr>
            <w:tcW w:w="5260" w:type="dxa"/>
            <w:vAlign w:val="bottom"/>
          </w:tcPr>
          <w:p>
            <w:pPr>
              <w:spacing w:after="0" w:line="287" w:lineRule="exact"/>
              <w:rPr>
                <w:sz w:val="20"/>
                <w:szCs w:val="20"/>
                <w:color w:val="auto"/>
              </w:rPr>
            </w:pPr>
            <w:r>
              <w:rPr>
                <w:rFonts w:ascii="Calibri" w:cs="Calibri" w:eastAsia="Calibri" w:hAnsi="Calibri"/>
                <w:sz w:val="24"/>
                <w:szCs w:val="24"/>
                <w:color w:val="auto"/>
              </w:rPr>
              <w:t>utina  često  priključuju  i  pojedine</w:t>
            </w:r>
          </w:p>
        </w:tc>
        <w:tc>
          <w:tcPr>
            <w:tcW w:w="18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5260" w:type="dxa"/>
            <w:vAlign w:val="bottom"/>
          </w:tcPr>
          <w:p>
            <w:pPr>
              <w:spacing w:after="0" w:line="276" w:lineRule="exact"/>
              <w:rPr>
                <w:sz w:val="20"/>
                <w:szCs w:val="20"/>
                <w:color w:val="auto"/>
              </w:rPr>
            </w:pPr>
            <w:r>
              <w:rPr>
                <w:rFonts w:ascii="Calibri" w:cs="Calibri" w:eastAsia="Calibri" w:hAnsi="Calibri"/>
                <w:sz w:val="24"/>
                <w:szCs w:val="24"/>
                <w:color w:val="auto"/>
              </w:rPr>
              <w:t>druge vrste sova. Jedna od češćih</w:t>
            </w:r>
          </w:p>
        </w:tc>
        <w:tc>
          <w:tcPr>
            <w:tcW w:w="18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0"/>
        </w:trPr>
        <w:tc>
          <w:tcPr>
            <w:tcW w:w="5260" w:type="dxa"/>
            <w:vAlign w:val="bottom"/>
          </w:tcPr>
          <w:p>
            <w:pPr>
              <w:spacing w:after="0"/>
              <w:rPr>
                <w:sz w:val="20"/>
                <w:szCs w:val="20"/>
                <w:color w:val="auto"/>
              </w:rPr>
            </w:pPr>
            <w:r>
              <w:rPr>
                <w:rFonts w:ascii="Calibri" w:cs="Calibri" w:eastAsia="Calibri" w:hAnsi="Calibri"/>
                <w:sz w:val="24"/>
                <w:szCs w:val="24"/>
                <w:color w:val="auto"/>
              </w:rPr>
              <w:t>je ritska sova (</w:t>
            </w:r>
            <w:r>
              <w:rPr>
                <w:rFonts w:ascii="Calibri" w:cs="Calibri" w:eastAsia="Calibri" w:hAnsi="Calibri"/>
                <w:sz w:val="24"/>
                <w:szCs w:val="24"/>
                <w:i w:val="1"/>
                <w:iCs w:val="1"/>
                <w:color w:val="auto"/>
              </w:rPr>
              <w:t>Asio flammeus</w:t>
            </w:r>
            <w:r>
              <w:rPr>
                <w:rFonts w:ascii="Calibri" w:cs="Calibri" w:eastAsia="Calibri" w:hAnsi="Calibri"/>
                <w:sz w:val="24"/>
                <w:szCs w:val="24"/>
                <w:color w:val="auto"/>
              </w:rPr>
              <w:t>), vrsta</w:t>
            </w:r>
          </w:p>
        </w:tc>
        <w:tc>
          <w:tcPr>
            <w:tcW w:w="18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8"/>
        </w:trPr>
        <w:tc>
          <w:tcPr>
            <w:tcW w:w="5260" w:type="dxa"/>
            <w:vAlign w:val="bottom"/>
          </w:tcPr>
          <w:p>
            <w:pPr>
              <w:spacing w:after="0" w:line="287" w:lineRule="exact"/>
              <w:rPr>
                <w:sz w:val="20"/>
                <w:szCs w:val="20"/>
                <w:color w:val="auto"/>
              </w:rPr>
            </w:pPr>
            <w:r>
              <w:rPr>
                <w:rFonts w:ascii="Calibri" w:cs="Calibri" w:eastAsia="Calibri" w:hAnsi="Calibri"/>
                <w:sz w:val="24"/>
                <w:szCs w:val="24"/>
                <w:color w:val="auto"/>
              </w:rPr>
              <w:t>koja po veličini i izgledu podseća na</w:t>
            </w:r>
          </w:p>
        </w:tc>
        <w:tc>
          <w:tcPr>
            <w:tcW w:w="18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8"/>
        </w:trPr>
        <w:tc>
          <w:tcPr>
            <w:tcW w:w="5260" w:type="dxa"/>
            <w:vAlign w:val="bottom"/>
          </w:tcPr>
          <w:p>
            <w:pPr>
              <w:spacing w:after="0" w:line="287" w:lineRule="exact"/>
              <w:rPr>
                <w:sz w:val="20"/>
                <w:szCs w:val="20"/>
                <w:color w:val="auto"/>
              </w:rPr>
            </w:pPr>
            <w:r>
              <w:rPr>
                <w:rFonts w:ascii="Calibri" w:cs="Calibri" w:eastAsia="Calibri" w:hAnsi="Calibri"/>
                <w:sz w:val="24"/>
                <w:szCs w:val="24"/>
                <w:color w:val="auto"/>
              </w:rPr>
              <w:t>utinu. Razlikuju je kraće uške, tanje</w:t>
            </w:r>
          </w:p>
        </w:tc>
        <w:tc>
          <w:tcPr>
            <w:tcW w:w="18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8"/>
        </w:trPr>
        <w:tc>
          <w:tcPr>
            <w:tcW w:w="5260" w:type="dxa"/>
            <w:vAlign w:val="bottom"/>
          </w:tcPr>
          <w:p>
            <w:pPr>
              <w:spacing w:after="0" w:line="287" w:lineRule="exact"/>
              <w:rPr>
                <w:sz w:val="20"/>
                <w:szCs w:val="20"/>
                <w:color w:val="auto"/>
              </w:rPr>
            </w:pPr>
            <w:r>
              <w:rPr>
                <w:rFonts w:ascii="Calibri" w:cs="Calibri" w:eastAsia="Calibri" w:hAnsi="Calibri"/>
                <w:sz w:val="24"/>
                <w:szCs w:val="24"/>
                <w:color w:val="auto"/>
              </w:rPr>
              <w:t>izdužene šare na grudima i stomaku,</w:t>
            </w:r>
          </w:p>
        </w:tc>
        <w:tc>
          <w:tcPr>
            <w:tcW w:w="1880" w:type="dxa"/>
            <w:vAlign w:val="bottom"/>
            <w:vMerge w:val="restart"/>
            <w:textDirection w:val="btLr"/>
          </w:tcPr>
          <w:p>
            <w:pPr>
              <w:ind w:left="1713"/>
              <w:spacing w:after="0" w:line="182" w:lineRule="auto"/>
              <w:rPr>
                <w:sz w:val="20"/>
                <w:szCs w:val="20"/>
                <w:color w:val="auto"/>
              </w:rPr>
            </w:pPr>
            <w:r>
              <w:rPr>
                <w:rFonts w:ascii="Calibri" w:cs="Calibri" w:eastAsia="Calibri" w:hAnsi="Calibri"/>
                <w:sz w:val="18"/>
                <w:szCs w:val="18"/>
                <w:b w:val="1"/>
                <w:bCs w:val="1"/>
                <w:color w:val="FFFFFF"/>
                <w:w w:val="88"/>
              </w:rPr>
              <w:t>Wagner</w:t>
            </w:r>
          </w:p>
        </w:tc>
        <w:tc>
          <w:tcPr>
            <w:tcW w:w="0" w:type="dxa"/>
            <w:vAlign w:val="bottom"/>
          </w:tcPr>
          <w:p>
            <w:pPr>
              <w:spacing w:after="0"/>
              <w:rPr>
                <w:sz w:val="1"/>
                <w:szCs w:val="1"/>
                <w:color w:val="auto"/>
              </w:rPr>
            </w:pPr>
          </w:p>
        </w:tc>
      </w:tr>
      <w:tr>
        <w:trPr>
          <w:trHeight w:val="231"/>
        </w:trPr>
        <w:tc>
          <w:tcPr>
            <w:tcW w:w="5260" w:type="dxa"/>
            <w:vAlign w:val="bottom"/>
            <w:vMerge w:val="restart"/>
          </w:tcPr>
          <w:p>
            <w:pPr>
              <w:spacing w:after="0" w:line="287" w:lineRule="exact"/>
              <w:rPr>
                <w:sz w:val="20"/>
                <w:szCs w:val="20"/>
                <w:color w:val="auto"/>
              </w:rPr>
            </w:pPr>
            <w:r>
              <w:rPr>
                <w:rFonts w:ascii="Calibri" w:cs="Calibri" w:eastAsia="Calibri" w:hAnsi="Calibri"/>
                <w:sz w:val="24"/>
                <w:szCs w:val="24"/>
                <w:color w:val="auto"/>
              </w:rPr>
              <w:t>kao i nešto svetlije žute oči i naglaše-</w:t>
            </w:r>
          </w:p>
        </w:tc>
        <w:tc>
          <w:tcPr>
            <w:tcW w:w="188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57"/>
        </w:trPr>
        <w:tc>
          <w:tcPr>
            <w:tcW w:w="5260" w:type="dxa"/>
            <w:vAlign w:val="bottom"/>
            <w:vMerge w:val="continue"/>
          </w:tcPr>
          <w:p>
            <w:pPr>
              <w:spacing w:after="0"/>
              <w:rPr>
                <w:sz w:val="4"/>
                <w:szCs w:val="4"/>
                <w:color w:val="auto"/>
              </w:rPr>
            </w:pPr>
          </w:p>
        </w:tc>
        <w:tc>
          <w:tcPr>
            <w:tcW w:w="188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88"/>
        </w:trPr>
        <w:tc>
          <w:tcPr>
            <w:tcW w:w="5260" w:type="dxa"/>
            <w:vAlign w:val="bottom"/>
          </w:tcPr>
          <w:p>
            <w:pPr>
              <w:spacing w:after="0" w:line="287" w:lineRule="exact"/>
              <w:rPr>
                <w:sz w:val="20"/>
                <w:szCs w:val="20"/>
                <w:color w:val="auto"/>
              </w:rPr>
            </w:pPr>
            <w:r>
              <w:rPr>
                <w:rFonts w:ascii="Calibri" w:cs="Calibri" w:eastAsia="Calibri" w:hAnsi="Calibri"/>
                <w:sz w:val="24"/>
                <w:szCs w:val="24"/>
                <w:color w:val="auto"/>
              </w:rPr>
              <w:t>ni crni prstenovi oko očiju. Razlikuje</w:t>
            </w:r>
          </w:p>
        </w:tc>
        <w:tc>
          <w:tcPr>
            <w:tcW w:w="1880" w:type="dxa"/>
            <w:vAlign w:val="bottom"/>
            <w:vMerge w:val="restart"/>
            <w:textDirection w:val="btLr"/>
          </w:tcPr>
          <w:p>
            <w:pPr>
              <w:ind w:left="1713"/>
              <w:spacing w:after="0" w:line="182" w:lineRule="auto"/>
              <w:rPr>
                <w:sz w:val="20"/>
                <w:szCs w:val="20"/>
                <w:color w:val="auto"/>
              </w:rPr>
            </w:pPr>
            <w:r>
              <w:rPr>
                <w:rFonts w:ascii="Calibri" w:cs="Calibri" w:eastAsia="Calibri" w:hAnsi="Calibri"/>
                <w:sz w:val="18"/>
                <w:szCs w:val="18"/>
                <w:b w:val="1"/>
                <w:bCs w:val="1"/>
                <w:color w:val="FFFFFF"/>
                <w:w w:val="98"/>
              </w:rPr>
              <w:t>Nancy</w:t>
            </w:r>
          </w:p>
        </w:tc>
        <w:tc>
          <w:tcPr>
            <w:tcW w:w="0" w:type="dxa"/>
            <w:vAlign w:val="bottom"/>
          </w:tcPr>
          <w:p>
            <w:pPr>
              <w:spacing w:after="0"/>
              <w:rPr>
                <w:sz w:val="1"/>
                <w:szCs w:val="1"/>
                <w:color w:val="auto"/>
              </w:rPr>
            </w:pPr>
          </w:p>
        </w:tc>
      </w:tr>
      <w:tr>
        <w:trPr>
          <w:trHeight w:val="287"/>
        </w:trPr>
        <w:tc>
          <w:tcPr>
            <w:tcW w:w="5260" w:type="dxa"/>
            <w:vAlign w:val="bottom"/>
          </w:tcPr>
          <w:p>
            <w:pPr>
              <w:spacing w:after="0" w:line="286" w:lineRule="exact"/>
              <w:rPr>
                <w:sz w:val="20"/>
                <w:szCs w:val="20"/>
                <w:color w:val="auto"/>
              </w:rPr>
            </w:pPr>
            <w:r>
              <w:rPr>
                <w:rFonts w:ascii="Calibri" w:cs="Calibri" w:eastAsia="Calibri" w:hAnsi="Calibri"/>
                <w:sz w:val="24"/>
                <w:szCs w:val="24"/>
                <w:color w:val="auto"/>
              </w:rPr>
              <w:t>se od utine i po ponašanju u blizini</w:t>
            </w:r>
          </w:p>
        </w:tc>
        <w:tc>
          <w:tcPr>
            <w:tcW w:w="188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289"/>
        </w:trPr>
        <w:tc>
          <w:tcPr>
            <w:tcW w:w="5260" w:type="dxa"/>
            <w:vAlign w:val="bottom"/>
          </w:tcPr>
          <w:p>
            <w:pPr>
              <w:spacing w:after="0" w:line="290" w:lineRule="exact"/>
              <w:rPr>
                <w:sz w:val="20"/>
                <w:szCs w:val="20"/>
                <w:color w:val="auto"/>
              </w:rPr>
            </w:pPr>
            <w:r>
              <w:rPr>
                <w:rFonts w:ascii="Calibri" w:cs="Calibri" w:eastAsia="Calibri" w:hAnsi="Calibri"/>
                <w:sz w:val="24"/>
                <w:szCs w:val="24"/>
                <w:color w:val="auto"/>
              </w:rPr>
              <w:t>ljudi. Plašljivija je i slabije trpi blizinu</w:t>
            </w:r>
          </w:p>
        </w:tc>
        <w:tc>
          <w:tcPr>
            <w:tcW w:w="1880" w:type="dxa"/>
            <w:vAlign w:val="bottom"/>
            <w:vMerge w:val="restart"/>
            <w:textDirection w:val="btLr"/>
          </w:tcPr>
          <w:p>
            <w:pPr>
              <w:ind w:left="1713"/>
              <w:spacing w:after="0" w:line="182" w:lineRule="auto"/>
              <w:rPr>
                <w:sz w:val="20"/>
                <w:szCs w:val="20"/>
                <w:color w:val="auto"/>
              </w:rPr>
            </w:pPr>
            <w:r>
              <w:rPr>
                <w:rFonts w:ascii="Calibri" w:cs="Calibri" w:eastAsia="Calibri" w:hAnsi="Calibri"/>
                <w:sz w:val="18"/>
                <w:szCs w:val="18"/>
                <w:b w:val="1"/>
                <w:bCs w:val="1"/>
                <w:color w:val="FFFFFF"/>
                <w:w w:val="97"/>
              </w:rPr>
              <w:t>Foto:</w:t>
            </w:r>
          </w:p>
        </w:tc>
        <w:tc>
          <w:tcPr>
            <w:tcW w:w="0" w:type="dxa"/>
            <w:vAlign w:val="bottom"/>
          </w:tcPr>
          <w:p>
            <w:pPr>
              <w:spacing w:after="0"/>
              <w:rPr>
                <w:sz w:val="1"/>
                <w:szCs w:val="1"/>
                <w:color w:val="auto"/>
              </w:rPr>
            </w:pPr>
          </w:p>
        </w:tc>
      </w:tr>
      <w:tr>
        <w:trPr>
          <w:trHeight w:val="136"/>
        </w:trPr>
        <w:tc>
          <w:tcPr>
            <w:tcW w:w="5260" w:type="dxa"/>
            <w:vAlign w:val="bottom"/>
            <w:vMerge w:val="restart"/>
          </w:tcPr>
          <w:p>
            <w:pPr>
              <w:spacing w:after="0" w:line="287" w:lineRule="exact"/>
              <w:rPr>
                <w:sz w:val="20"/>
                <w:szCs w:val="20"/>
                <w:color w:val="auto"/>
              </w:rPr>
            </w:pPr>
            <w:r>
              <w:rPr>
                <w:rFonts w:ascii="Calibri" w:cs="Calibri" w:eastAsia="Calibri" w:hAnsi="Calibri"/>
                <w:sz w:val="24"/>
                <w:szCs w:val="24"/>
                <w:color w:val="auto"/>
              </w:rPr>
              <w:t>čoveka. Ako se oseća ugroženo, brzo</w:t>
            </w:r>
          </w:p>
        </w:tc>
        <w:tc>
          <w:tcPr>
            <w:tcW w:w="188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52"/>
        </w:trPr>
        <w:tc>
          <w:tcPr>
            <w:tcW w:w="5260" w:type="dxa"/>
            <w:vAlign w:val="bottom"/>
            <w:vMerge w:val="continue"/>
          </w:tcPr>
          <w:p>
            <w:pPr>
              <w:spacing w:after="0"/>
              <w:rPr>
                <w:sz w:val="13"/>
                <w:szCs w:val="13"/>
                <w:color w:val="auto"/>
              </w:rPr>
            </w:pPr>
          </w:p>
        </w:tc>
        <w:tc>
          <w:tcPr>
            <w:tcW w:w="18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88"/>
        </w:trPr>
        <w:tc>
          <w:tcPr>
            <w:tcW w:w="5260" w:type="dxa"/>
            <w:vAlign w:val="bottom"/>
          </w:tcPr>
          <w:p>
            <w:pPr>
              <w:spacing w:after="0" w:line="287" w:lineRule="exact"/>
              <w:rPr>
                <w:sz w:val="20"/>
                <w:szCs w:val="20"/>
                <w:color w:val="auto"/>
              </w:rPr>
            </w:pPr>
            <w:r>
              <w:rPr>
                <w:rFonts w:ascii="Calibri" w:cs="Calibri" w:eastAsia="Calibri" w:hAnsi="Calibri"/>
                <w:sz w:val="24"/>
                <w:szCs w:val="24"/>
                <w:color w:val="auto"/>
              </w:rPr>
              <w:t>će napustiti stablo na kom odmara i</w:t>
            </w:r>
          </w:p>
        </w:tc>
        <w:tc>
          <w:tcPr>
            <w:tcW w:w="18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3"/>
        </w:trPr>
        <w:tc>
          <w:tcPr>
            <w:tcW w:w="5260" w:type="dxa"/>
            <w:vAlign w:val="bottom"/>
          </w:tcPr>
          <w:p>
            <w:pPr>
              <w:spacing w:after="0"/>
              <w:rPr>
                <w:sz w:val="20"/>
                <w:szCs w:val="20"/>
                <w:color w:val="auto"/>
              </w:rPr>
            </w:pPr>
            <w:r>
              <w:rPr>
                <w:rFonts w:ascii="Calibri" w:cs="Calibri" w:eastAsia="Calibri" w:hAnsi="Calibri"/>
                <w:sz w:val="24"/>
                <w:szCs w:val="24"/>
                <w:color w:val="auto"/>
              </w:rPr>
              <w:t>odleteti na neko mirnije mesto.</w:t>
            </w:r>
          </w:p>
        </w:tc>
        <w:tc>
          <w:tcPr>
            <w:tcW w:w="18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Franklin Gothic Heavy" w:cs="Franklin Gothic Heavy" w:eastAsia="Franklin Gothic Heavy" w:hAnsi="Franklin Gothic Heavy"/>
          <w:sz w:val="32"/>
          <w:szCs w:val="32"/>
          <w:b w:val="1"/>
          <w:bCs w:val="1"/>
          <w:color w:val="FFFFFF"/>
        </w:rPr>
        <w:t>BROJANJE SOVA I PRIKUPLJANJE PODATAKA</w:t>
      </w:r>
    </w:p>
    <w:p>
      <w:pPr>
        <w:spacing w:after="0" w:line="168" w:lineRule="exact"/>
        <w:rPr>
          <w:sz w:val="20"/>
          <w:szCs w:val="20"/>
          <w:color w:val="auto"/>
        </w:rPr>
      </w:pPr>
    </w:p>
    <w:p>
      <w:pPr>
        <w:jc w:val="both"/>
        <w:ind w:right="255"/>
        <w:spacing w:after="0" w:line="238" w:lineRule="auto"/>
        <w:rPr>
          <w:sz w:val="20"/>
          <w:szCs w:val="20"/>
          <w:color w:val="auto"/>
        </w:rPr>
      </w:pPr>
      <w:r>
        <w:rPr>
          <w:rFonts w:ascii="Calibri" w:cs="Calibri" w:eastAsia="Calibri" w:hAnsi="Calibri"/>
          <w:sz w:val="24"/>
          <w:szCs w:val="24"/>
          <w:color w:val="auto"/>
        </w:rPr>
        <w:t>Ako pronađete zimsko jato utina u svom naselju, sove pokušajte metodi­ čno da prebrojite. Otkrijte sva stabla na kojima se ptice nalaze, obraćajući posebnu pažnju na krošnje četinara, u kojima se sove često skrivaju. Boja sovinog perja čini odličnu kamuflažu, te je potrebno dobro osmotriti i detaljno proučiti svako stablo.</w:t>
      </w:r>
    </w:p>
    <w:p>
      <w:pPr>
        <w:spacing w:after="0" w:line="67" w:lineRule="exact"/>
        <w:rPr>
          <w:sz w:val="20"/>
          <w:szCs w:val="20"/>
          <w:color w:val="auto"/>
        </w:rPr>
      </w:pPr>
    </w:p>
    <w:p>
      <w:pPr>
        <w:jc w:val="both"/>
        <w:ind w:right="255"/>
        <w:spacing w:after="0" w:line="250" w:lineRule="auto"/>
        <w:rPr>
          <w:sz w:val="20"/>
          <w:szCs w:val="20"/>
          <w:color w:val="auto"/>
        </w:rPr>
      </w:pPr>
      <w:r>
        <w:rPr>
          <w:rFonts w:ascii="Calibri" w:cs="Calibri" w:eastAsia="Calibri" w:hAnsi="Calibri"/>
          <w:sz w:val="23"/>
          <w:szCs w:val="23"/>
          <w:color w:val="auto"/>
        </w:rPr>
        <w:t>Svako stablo na kojem uočite sove poželjno je sagledati iz više uglova, pošto se pojedine dobro skrivene ptice često ne mogu primetiti bez pro-mene perspektive. Kada brojite jedinke, predlažemo da ih brojite od vrha prema dnu stabla, ili obrnuto, kako bi bili što sigurniji da ste sve ptice pre-brojali. Predlažemo upotrebu dvogleda zbog lakšeg osmatranja i raspo­ znavanja ptica, kao i upotrebu beležnice za sve beleške i lakše sabiranje.</w:t>
      </w:r>
    </w:p>
    <w:p>
      <w:pPr>
        <w:spacing w:after="0" w:line="129" w:lineRule="exact"/>
        <w:rPr>
          <w:sz w:val="20"/>
          <w:szCs w:val="20"/>
          <w:color w:val="auto"/>
        </w:rPr>
      </w:pPr>
    </w:p>
    <w:tbl>
      <w:tblPr>
        <w:tblLayout w:type="fixed"/>
        <w:tblInd w:w="99" w:type="dxa"/>
        <w:tblCellMar>
          <w:top w:w="0" w:type="dxa"/>
          <w:left w:w="0" w:type="dxa"/>
          <w:bottom w:w="0" w:type="dxa"/>
          <w:right w:w="0" w:type="dxa"/>
        </w:tblCellMar>
      </w:tblPr>
      <w:tr>
        <w:trPr>
          <w:trHeight w:val="4180"/>
        </w:trPr>
        <w:tc>
          <w:tcPr>
            <w:tcW w:w="7116" w:type="dxa"/>
            <w:vAlign w:val="bottom"/>
            <w:textDirection w:val="btLr"/>
          </w:tcPr>
          <w:p>
            <w:pPr>
              <w:spacing w:after="0"/>
              <w:rPr>
                <w:sz w:val="20"/>
                <w:szCs w:val="20"/>
                <w:color w:val="auto"/>
              </w:rPr>
            </w:pPr>
            <w:r>
              <w:rPr>
                <w:sz w:val="1"/>
                <w:szCs w:val="1"/>
                <w:color w:val="auto"/>
              </w:rPr>
              <w:drawing>
                <wp:inline distT="0" distB="0" distL="0" distR="0">
                  <wp:extent cx="4439285" cy="2646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4439285" cy="2646045"/>
                          </a:xfrm>
                          <a:prstGeom prst="rect">
                            <a:avLst/>
                          </a:prstGeom>
                          <a:noFill/>
                          <a:ln>
                            <a:noFill/>
                          </a:ln>
                        </pic:spPr>
                      </pic:pic>
                    </a:graphicData>
                  </a:graphic>
                </wp:inline>
              </w:drawing>
              <w:drawing>
                <wp:inline distT="0" distB="0" distL="0" distR="0">
                  <wp:extent cx="71755" cy="26460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1755" cy="2646045"/>
                          </a:xfrm>
                          <a:prstGeom prst="rect">
                            <a:avLst/>
                          </a:prstGeom>
                          <a:noFill/>
                          <a:ln>
                            <a:noFill/>
                          </a:ln>
                        </pic:spPr>
                      </pic:pic>
                    </a:graphicData>
                  </a:graphic>
                </wp:inline>
              </w:drawing>
            </w:r>
            <w:r>
              <w:rPr>
                <w:rFonts w:ascii="Calibri" w:cs="Calibri" w:eastAsia="Calibri" w:hAnsi="Calibri"/>
                <w:sz w:val="1"/>
                <w:szCs w:val="1"/>
                <w:b w:val="1"/>
                <w:bCs w:val="1"/>
                <w:color w:val="FFFFFF"/>
              </w:rPr>
              <w:t>Foto: Katarina Paunović</w:t>
            </w:r>
          </w:p>
        </w:tc>
      </w:tr>
    </w:tbl>
    <w:p>
      <w:pPr>
        <w:spacing w:after="0" w:line="64" w:lineRule="exact"/>
        <w:rPr>
          <w:sz w:val="20"/>
          <w:szCs w:val="20"/>
          <w:color w:val="auto"/>
        </w:rPr>
      </w:pPr>
    </w:p>
    <w:p>
      <w:pPr>
        <w:jc w:val="both"/>
        <w:ind w:right="255"/>
        <w:spacing w:after="0" w:line="248" w:lineRule="auto"/>
        <w:rPr>
          <w:sz w:val="20"/>
          <w:szCs w:val="20"/>
          <w:color w:val="auto"/>
        </w:rPr>
      </w:pPr>
      <w:r>
        <w:rPr>
          <w:rFonts w:ascii="Calibri" w:cs="Calibri" w:eastAsia="Calibri" w:hAnsi="Calibri"/>
          <w:sz w:val="23"/>
          <w:szCs w:val="23"/>
          <w:color w:val="auto"/>
        </w:rPr>
        <w:t>Uz ukupan broj primeraka ptica na jednoj lokaciji, predlažemo i beleže-nje tačnog broja zauzetih stabala. Ako umete da prepoznate pojedinačna stabla, možete ih navesti, kao i broj sova na njima. Ako ne raspoznajete stabla, možete zabeležiti da li ptice odmaraju na listopadnom drveću, ili na četinarima. Uz to, potrebno je zabeležiti da li se zimovalište nalazi u dvorištu neke javne ustanove, privatnom dvorištu, farmi, parku ili ne-koj drugoj lokaciji. U slučaju da primetite bilo kakve tragove ugrožavanja zimskog jata u vašem naselju, obavestite nas o tome.</w:t>
      </w:r>
    </w:p>
    <w:p>
      <w:pPr>
        <w:sectPr>
          <w:pgSz w:w="16780" w:h="11906" w:orient="landscape"/>
          <w:cols w:equalWidth="0" w:num="2">
            <w:col w:w="7900" w:space="720"/>
            <w:col w:w="7215"/>
          </w:cols>
          <w:pgMar w:left="480" w:top="629" w:right="466" w:bottom="211" w:gutter="0" w:footer="0" w:header="0"/>
        </w:sectPr>
      </w:pPr>
    </w:p>
    <w:bookmarkStart w:id="5" w:name="page6"/>
    <w:bookmarkEnd w:id="5"/>
    <w:p>
      <w:pPr>
        <w:jc w:val="both"/>
        <w:ind w:left="40" w:right="60"/>
        <w:spacing w:after="0" w:line="238" w:lineRule="auto"/>
        <w:rPr>
          <w:sz w:val="20"/>
          <w:szCs w:val="20"/>
          <w:color w:val="auto"/>
        </w:rPr>
      </w:pPr>
      <w:r>
        <w:rPr>
          <w:rFonts w:ascii="Calibri" w:cs="Calibri" w:eastAsia="Calibri" w:hAnsi="Calibri"/>
          <w:sz w:val="24"/>
          <w:szCs w:val="24"/>
          <w:b w:val="1"/>
          <w:bCs w:val="1"/>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5328285" cy="75603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5328285" cy="7560310"/>
                    </a:xfrm>
                    <a:prstGeom prst="rect">
                      <a:avLst/>
                    </a:prstGeom>
                    <a:noFill/>
                  </pic:spPr>
                </pic:pic>
              </a:graphicData>
            </a:graphic>
          </wp:anchor>
        </w:drawing>
        <w:t>Ako primetite da su sove izuzetno plašljive i da panično poleću kada prilazite zimovalištu, odustanite od daljeg obilaska i brojanja. Uplaše-ne sove često udaraju u prozore i druge staklene površine zbog čega se povređuju ili smrtno stradaju. Njihova bezbednost ima prednost u odnosu na brojanje.</w:t>
      </w:r>
    </w:p>
    <w:p>
      <w:pPr>
        <w:spacing w:after="0" w:line="67" w:lineRule="exact"/>
        <w:rPr>
          <w:sz w:val="20"/>
          <w:szCs w:val="20"/>
          <w:color w:val="auto"/>
        </w:rPr>
      </w:pPr>
    </w:p>
    <w:p>
      <w:pPr>
        <w:ind w:left="40"/>
        <w:spacing w:after="0"/>
        <w:rPr>
          <w:sz w:val="20"/>
          <w:szCs w:val="20"/>
          <w:color w:val="auto"/>
        </w:rPr>
      </w:pPr>
      <w:r>
        <w:rPr>
          <w:rFonts w:ascii="Calibri" w:cs="Calibri" w:eastAsia="Calibri" w:hAnsi="Calibri"/>
          <w:sz w:val="23"/>
          <w:szCs w:val="23"/>
          <w:b w:val="1"/>
          <w:bCs w:val="1"/>
          <w:color w:val="FFFFFF"/>
        </w:rPr>
        <w:t>Vaša lična bezbednost takođe ne sme biti dovedena u pitanje. Nemojte­</w:t>
      </w:r>
    </w:p>
    <w:p>
      <w:pPr>
        <w:spacing w:after="0" w:line="7" w:lineRule="exact"/>
        <w:rPr>
          <w:sz w:val="20"/>
          <w:szCs w:val="20"/>
          <w:color w:val="auto"/>
        </w:rPr>
      </w:pPr>
    </w:p>
    <w:p>
      <w:pPr>
        <w:jc w:val="both"/>
        <w:ind w:left="40" w:right="60"/>
        <w:spacing w:after="0" w:line="239" w:lineRule="auto"/>
        <w:rPr>
          <w:sz w:val="20"/>
          <w:szCs w:val="20"/>
          <w:color w:val="auto"/>
        </w:rPr>
      </w:pPr>
      <w:r>
        <w:rPr>
          <w:rFonts w:ascii="Calibri" w:cs="Calibri" w:eastAsia="Calibri" w:hAnsi="Calibri"/>
          <w:sz w:val="24"/>
          <w:szCs w:val="24"/>
          <w:b w:val="1"/>
          <w:bCs w:val="1"/>
          <w:color w:val="FFFFFF"/>
        </w:rPr>
        <w:t>­preskakati ograde, zidove i ulaziti nepozvani u dvorišta. Zamolite me-štane da vam dozvole da sove prebrojite i objasnite im značaj utina koje zimuju u njihovom okruženju. Zamolite meštane da sove i stabla na kojima borave čuvaju.</w:t>
      </w:r>
    </w:p>
    <w:p>
      <w:pPr>
        <w:spacing w:after="0" w:line="361" w:lineRule="exact"/>
        <w:rPr>
          <w:sz w:val="20"/>
          <w:szCs w:val="20"/>
          <w:color w:val="auto"/>
        </w:rPr>
      </w:pPr>
    </w:p>
    <w:p>
      <w:pPr>
        <w:jc w:val="both"/>
        <w:ind w:right="20"/>
        <w:spacing w:after="0"/>
        <w:rPr>
          <w:sz w:val="20"/>
          <w:szCs w:val="20"/>
          <w:color w:val="auto"/>
        </w:rPr>
      </w:pPr>
      <w:r>
        <w:rPr>
          <w:rFonts w:ascii="Calibri" w:cs="Calibri" w:eastAsia="Calibri" w:hAnsi="Calibri"/>
          <w:sz w:val="24"/>
          <w:szCs w:val="24"/>
          <w:color w:val="auto"/>
        </w:rPr>
        <w:t xml:space="preserve">Ako tokom zime imate jato sova u vašem naselju, ako ste uspeli da ih prebrojite i želite da nam saopštite brojnost jata, ili samo postojanje istog, možete nam poslati mejl na adresu: </w:t>
      </w:r>
      <w:r>
        <w:rPr>
          <w:rFonts w:ascii="Calibri" w:cs="Calibri" w:eastAsia="Calibri" w:hAnsi="Calibri"/>
          <w:sz w:val="24"/>
          <w:szCs w:val="24"/>
          <w:b w:val="1"/>
          <w:bCs w:val="1"/>
          <w:color w:val="auto"/>
        </w:rPr>
        <w:t>centarzasove@gmail.com</w:t>
      </w:r>
    </w:p>
    <w:p>
      <w:pPr>
        <w:spacing w:after="0" w:line="63" w:lineRule="exact"/>
        <w:rPr>
          <w:sz w:val="20"/>
          <w:szCs w:val="20"/>
          <w:color w:val="auto"/>
        </w:rPr>
      </w:pPr>
    </w:p>
    <w:p>
      <w:pPr>
        <w:spacing w:after="0"/>
        <w:rPr>
          <w:sz w:val="20"/>
          <w:szCs w:val="20"/>
          <w:color w:val="auto"/>
        </w:rPr>
      </w:pPr>
      <w:r>
        <w:rPr>
          <w:rFonts w:ascii="Calibri" w:cs="Calibri" w:eastAsia="Calibri" w:hAnsi="Calibri"/>
          <w:sz w:val="24"/>
          <w:szCs w:val="24"/>
          <w:color w:val="auto"/>
        </w:rPr>
        <w:t xml:space="preserve">Možete nas kontaktirati telefonom na broj: </w:t>
      </w:r>
      <w:r>
        <w:rPr>
          <w:rFonts w:ascii="Calibri" w:cs="Calibri" w:eastAsia="Calibri" w:hAnsi="Calibri"/>
          <w:sz w:val="24"/>
          <w:szCs w:val="24"/>
          <w:b w:val="1"/>
          <w:bCs w:val="1"/>
          <w:color w:val="auto"/>
        </w:rPr>
        <w:t>021 631 8343</w:t>
      </w:r>
    </w:p>
    <w:p>
      <w:pPr>
        <w:spacing w:after="0" w:line="200" w:lineRule="exact"/>
        <w:rPr>
          <w:sz w:val="20"/>
          <w:szCs w:val="20"/>
          <w:color w:val="auto"/>
        </w:rPr>
      </w:pPr>
    </w:p>
    <w:p>
      <w:pPr>
        <w:spacing w:after="0" w:line="229" w:lineRule="exact"/>
        <w:rPr>
          <w:sz w:val="20"/>
          <w:szCs w:val="20"/>
          <w:color w:val="auto"/>
        </w:rPr>
      </w:pPr>
    </w:p>
    <w:p>
      <w:pPr>
        <w:jc w:val="center"/>
        <w:ind w:left="5220"/>
        <w:spacing w:after="0" w:line="223" w:lineRule="auto"/>
        <w:rPr>
          <w:sz w:val="20"/>
          <w:szCs w:val="20"/>
          <w:color w:val="auto"/>
        </w:rPr>
      </w:pPr>
      <w:r>
        <w:rPr>
          <w:rFonts w:ascii="Calibri" w:cs="Calibri" w:eastAsia="Calibri" w:hAnsi="Calibri"/>
          <w:sz w:val="24"/>
          <w:szCs w:val="24"/>
          <w:color w:val="FFFFFF"/>
        </w:rPr>
        <w:t>Više informacija potražite na stranicama:</w:t>
      </w:r>
    </w:p>
    <w:p>
      <w:pPr>
        <w:jc w:val="center"/>
        <w:ind w:left="4520"/>
        <w:spacing w:after="0" w:line="237" w:lineRule="auto"/>
        <w:rPr>
          <w:sz w:val="20"/>
          <w:szCs w:val="20"/>
          <w:color w:val="auto"/>
        </w:rPr>
      </w:pPr>
      <w:r>
        <w:rPr>
          <w:rFonts w:ascii="Calibri" w:cs="Calibri" w:eastAsia="Calibri" w:hAnsi="Calibri"/>
          <w:sz w:val="24"/>
          <w:szCs w:val="24"/>
          <w:b w:val="1"/>
          <w:bCs w:val="1"/>
          <w:color w:val="FFFFFF"/>
        </w:rPr>
        <w:t>www.sove.org.rs</w:t>
      </w:r>
    </w:p>
    <w:p>
      <w:pPr>
        <w:spacing w:after="0" w:line="1" w:lineRule="exact"/>
        <w:rPr>
          <w:sz w:val="20"/>
          <w:szCs w:val="20"/>
          <w:color w:val="auto"/>
        </w:rPr>
      </w:pPr>
    </w:p>
    <w:p>
      <w:pPr>
        <w:jc w:val="center"/>
        <w:ind w:left="4520"/>
        <w:spacing w:after="0"/>
        <w:rPr>
          <w:sz w:val="20"/>
          <w:szCs w:val="20"/>
          <w:color w:val="auto"/>
        </w:rPr>
      </w:pPr>
      <w:r>
        <w:rPr>
          <w:rFonts w:ascii="Calibri" w:cs="Calibri" w:eastAsia="Calibri" w:hAnsi="Calibri"/>
          <w:sz w:val="24"/>
          <w:szCs w:val="24"/>
          <w:b w:val="1"/>
          <w:bCs w:val="1"/>
          <w:color w:val="FFFFFF"/>
        </w:rPr>
        <w:t>www.pticesrbije.rs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53"/>
          <w:szCs w:val="53"/>
          <w:color w:val="2283BC"/>
        </w:rPr>
        <w:t>PONOVO BROJIMO SOVE</w:t>
      </w:r>
    </w:p>
    <w:p>
      <w:pPr>
        <w:sectPr>
          <w:pgSz w:w="8400" w:h="11906" w:orient="portrait"/>
          <w:cols w:equalWidth="0" w:num="1">
            <w:col w:w="6980"/>
          </w:cols>
          <w:pgMar w:left="720" w:top="765" w:right="691" w:bottom="942" w:gutter="0" w:footer="0" w:header="0"/>
        </w:sectPr>
      </w:pPr>
    </w:p>
    <w:p>
      <w:pPr>
        <w:jc w:val="center"/>
        <w:ind w:right="20"/>
        <w:spacing w:after="0"/>
        <w:rPr>
          <w:sz w:val="20"/>
          <w:szCs w:val="20"/>
          <w:color w:val="auto"/>
        </w:rPr>
      </w:pPr>
      <w:r>
        <w:rPr>
          <w:rFonts w:ascii="Times New Roman" w:cs="Times New Roman" w:eastAsia="Times New Roman" w:hAnsi="Times New Roman"/>
          <w:sz w:val="28"/>
          <w:szCs w:val="28"/>
          <w:color w:val="155AE0"/>
        </w:rPr>
        <w:t>15</w:t>
      </w:r>
      <w:r>
        <w:rPr>
          <w:rFonts w:ascii="Century Gothic" w:cs="Century Gothic" w:eastAsia="Century Gothic" w:hAnsi="Century Gothic"/>
          <w:sz w:val="28"/>
          <w:szCs w:val="28"/>
          <w:color w:val="155AE0"/>
        </w:rPr>
        <w:t>.</w:t>
      </w:r>
      <w:r>
        <w:rPr>
          <w:rFonts w:ascii="Times New Roman" w:cs="Times New Roman" w:eastAsia="Times New Roman" w:hAnsi="Times New Roman"/>
          <w:sz w:val="28"/>
          <w:szCs w:val="28"/>
          <w:color w:val="155AE0"/>
        </w:rPr>
        <w:t xml:space="preserve"> DECEMBAR 2017 - 15. JANUAR 2018</w:t>
      </w:r>
      <w:r>
        <w:rPr>
          <w:rFonts w:ascii="Century Gothic" w:cs="Century Gothic" w:eastAsia="Century Gothic" w:hAnsi="Century Gothic"/>
          <w:sz w:val="28"/>
          <w:szCs w:val="28"/>
          <w:color w:val="155AE0"/>
        </w:rPr>
        <w:t>.</w:t>
      </w:r>
    </w:p>
    <w:sectPr>
      <w:pgSz w:w="8400" w:h="11906" w:orient="portrait"/>
      <w:cols w:equalWidth="0" w:num="1">
        <w:col w:w="6980"/>
      </w:cols>
      <w:pgMar w:left="720" w:top="765" w:right="691" w:bottom="942"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Franklin Gothic Heavy">
    <w:panose1 w:val="020B0903020102020204"/>
    <w:charset w:val="00"/>
    <w:family w:val="swiss"/>
    <w:pitch w:val="variable"/>
    <w:sig w:usb0="00000287" w:usb1="00000000" w:usb2="00000000" w:usb3="00000000" w:csb0="2000009F" w:csb1="DFD70000"/>
  </w:font>
  <w:font w:name="Century Gothic">
    <w:panose1 w:val="020B0502020202020204"/>
    <w:charset w:val="00"/>
    <w:family w:val="roman"/>
    <w:pitch w:val="variable"/>
    <w:sig w:usb0="00000287" w:usb1="00000000" w:usb2="00000000" w:usb3="00000000" w:csb0="2000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2017-12-19T07:44:02Z</dcterms:created>
  <dcterms:modified xsi:type="dcterms:W3CDTF">2017-12-19T07:44:02Z</dcterms:modified>
</cp:coreProperties>
</file>