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C68" w:rsidRPr="00B300DA" w:rsidRDefault="009B5C68" w:rsidP="009B5C68">
      <w:pPr>
        <w:rPr>
          <w:rFonts w:ascii="Times New Roman" w:hAnsi="Times New Roman" w:cs="Times New Roman"/>
          <w:b w:val="0"/>
          <w:sz w:val="24"/>
          <w:szCs w:val="24"/>
        </w:rPr>
      </w:pPr>
      <w:r w:rsidRPr="00B300DA">
        <w:rPr>
          <w:rFonts w:ascii="Times New Roman" w:hAnsi="Times New Roman" w:cs="Times New Roman"/>
          <w:b w:val="0"/>
          <w:noProof/>
          <w:sz w:val="24"/>
          <w:szCs w:val="24"/>
          <w:lang w:val="en-US"/>
        </w:rPr>
        <w:drawing>
          <wp:inline distT="0" distB="0" distL="0" distR="0" wp14:anchorId="3035ED38" wp14:editId="1FDA48B9">
            <wp:extent cx="657225" cy="8477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847725"/>
                    </a:xfrm>
                    <a:prstGeom prst="rect">
                      <a:avLst/>
                    </a:prstGeom>
                    <a:noFill/>
                    <a:ln>
                      <a:noFill/>
                    </a:ln>
                  </pic:spPr>
                </pic:pic>
              </a:graphicData>
            </a:graphic>
          </wp:inline>
        </w:drawing>
      </w:r>
    </w:p>
    <w:p w:rsidR="009B5C68" w:rsidRPr="00B300DA" w:rsidRDefault="009B5C68" w:rsidP="009B5C68">
      <w:pPr>
        <w:rPr>
          <w:rFonts w:ascii="Times New Roman" w:hAnsi="Times New Roman" w:cs="Times New Roman"/>
          <w:b w:val="0"/>
          <w:i w:val="0"/>
          <w:sz w:val="24"/>
          <w:szCs w:val="24"/>
        </w:rPr>
      </w:pPr>
      <w:r w:rsidRPr="00B300DA">
        <w:rPr>
          <w:rFonts w:ascii="Times New Roman" w:hAnsi="Times New Roman" w:cs="Times New Roman"/>
          <w:b w:val="0"/>
          <w:i w:val="0"/>
          <w:sz w:val="24"/>
          <w:szCs w:val="24"/>
        </w:rPr>
        <w:t>ДРЖАВНА</w:t>
      </w:r>
      <w:r w:rsidRPr="00B300DA">
        <w:rPr>
          <w:rFonts w:ascii="Times New Roman" w:hAnsi="Times New Roman" w:cs="Times New Roman"/>
          <w:b w:val="0"/>
          <w:i w:val="0"/>
          <w:sz w:val="24"/>
          <w:szCs w:val="24"/>
        </w:rPr>
        <w:br/>
        <w:t>РЕВИЗОРСКА ИНСТИТУЦИЈА</w:t>
      </w:r>
    </w:p>
    <w:p w:rsidR="009B5C68" w:rsidRPr="00B300DA" w:rsidRDefault="009B5C68" w:rsidP="009B5C68">
      <w:pPr>
        <w:rPr>
          <w:rFonts w:ascii="Times New Roman" w:hAnsi="Times New Roman" w:cs="Times New Roman"/>
          <w:b w:val="0"/>
          <w:i w:val="0"/>
          <w:sz w:val="24"/>
          <w:szCs w:val="24"/>
        </w:rPr>
      </w:pPr>
    </w:p>
    <w:p w:rsidR="009B5C68" w:rsidRPr="00B300DA" w:rsidRDefault="009B5C68" w:rsidP="009B5C68">
      <w:pPr>
        <w:rPr>
          <w:rFonts w:ascii="Times New Roman" w:hAnsi="Times New Roman" w:cs="Times New Roman"/>
          <w:b w:val="0"/>
          <w:i w:val="0"/>
          <w:sz w:val="24"/>
          <w:szCs w:val="24"/>
        </w:rPr>
      </w:pPr>
    </w:p>
    <w:p w:rsidR="009B5C68" w:rsidRPr="00B300DA" w:rsidRDefault="009B5C68" w:rsidP="009B5C68">
      <w:pPr>
        <w:rPr>
          <w:rFonts w:ascii="Times New Roman" w:hAnsi="Times New Roman" w:cs="Times New Roman"/>
          <w:i w:val="0"/>
          <w:sz w:val="24"/>
          <w:szCs w:val="24"/>
          <w:lang w:val="sr-Cyrl-RS"/>
        </w:rPr>
      </w:pPr>
      <w:r w:rsidRPr="00B300DA">
        <w:rPr>
          <w:rFonts w:ascii="Times New Roman" w:hAnsi="Times New Roman" w:cs="Times New Roman"/>
          <w:i w:val="0"/>
          <w:sz w:val="24"/>
          <w:szCs w:val="24"/>
          <w:lang w:val="sr-Cyrl-RS"/>
        </w:rPr>
        <w:t>РЕЗИМЕ</w:t>
      </w:r>
    </w:p>
    <w:p w:rsidR="009B5C68" w:rsidRPr="00B300DA" w:rsidRDefault="009B5C68" w:rsidP="009B5C68">
      <w:pPr>
        <w:rPr>
          <w:rFonts w:ascii="Times New Roman" w:hAnsi="Times New Roman" w:cs="Times New Roman"/>
          <w:i w:val="0"/>
          <w:sz w:val="24"/>
          <w:szCs w:val="24"/>
          <w:lang w:val="sr-Cyrl-RS"/>
        </w:rPr>
      </w:pPr>
      <w:r w:rsidRPr="00B300DA">
        <w:rPr>
          <w:rFonts w:ascii="Times New Roman" w:hAnsi="Times New Roman" w:cs="Times New Roman"/>
          <w:i w:val="0"/>
          <w:sz w:val="24"/>
          <w:szCs w:val="24"/>
          <w:lang w:val="sr-Cyrl-RS"/>
        </w:rPr>
        <w:t xml:space="preserve">ИЗВЕШТАЈ О РЕВИЗИЈИ СВРСИСХОДНОСТИ ПОСЛОВАЊА – </w:t>
      </w:r>
    </w:p>
    <w:p w:rsidR="009B5C68" w:rsidRPr="00B300DA" w:rsidRDefault="009B5C68" w:rsidP="009B5C68">
      <w:pPr>
        <w:rPr>
          <w:rFonts w:ascii="Times New Roman" w:eastAsia="Calibri" w:hAnsi="Times New Roman" w:cs="Times New Roman"/>
          <w:b w:val="0"/>
          <w:i w:val="0"/>
          <w:sz w:val="24"/>
          <w:szCs w:val="24"/>
          <w:lang w:val="sr-Cyrl-RS"/>
        </w:rPr>
      </w:pPr>
      <w:r w:rsidRPr="00B300DA">
        <w:rPr>
          <w:rFonts w:ascii="Times New Roman" w:hAnsi="Times New Roman" w:cs="Times New Roman"/>
          <w:i w:val="0"/>
          <w:sz w:val="24"/>
          <w:szCs w:val="24"/>
          <w:lang w:val="sr-Cyrl-RS"/>
        </w:rPr>
        <w:t>„</w:t>
      </w:r>
      <w:r>
        <w:rPr>
          <w:rFonts w:ascii="Times New Roman" w:hAnsi="Times New Roman" w:cs="Times New Roman"/>
          <w:i w:val="0"/>
          <w:sz w:val="24"/>
          <w:szCs w:val="24"/>
          <w:lang w:val="sr-Cyrl-RS"/>
        </w:rPr>
        <w:t>Противградна заштита у Републици Србији</w:t>
      </w:r>
      <w:r w:rsidRPr="00B300DA">
        <w:rPr>
          <w:rFonts w:ascii="Times New Roman" w:hAnsi="Times New Roman" w:cs="Times New Roman"/>
          <w:i w:val="0"/>
          <w:sz w:val="24"/>
          <w:szCs w:val="24"/>
          <w:lang w:val="sr-Cyrl-RS"/>
        </w:rPr>
        <w:t>“</w:t>
      </w:r>
    </w:p>
    <w:p w:rsidR="009B5C68" w:rsidRPr="00B300DA" w:rsidRDefault="009B5C68" w:rsidP="009B5C68">
      <w:pPr>
        <w:ind w:firstLine="720"/>
        <w:jc w:val="both"/>
        <w:rPr>
          <w:rFonts w:ascii="Times New Roman" w:eastAsia="Calibri" w:hAnsi="Times New Roman" w:cs="Times New Roman"/>
          <w:b w:val="0"/>
          <w:i w:val="0"/>
          <w:sz w:val="24"/>
          <w:szCs w:val="24"/>
          <w:lang w:val="sr-Cyrl-RS"/>
        </w:rPr>
      </w:pPr>
    </w:p>
    <w:p w:rsidR="001179A6" w:rsidRDefault="001179A6" w:rsidP="001179A6">
      <w:pPr>
        <w:shd w:val="clear" w:color="auto" w:fill="FFFFFF" w:themeFill="background1"/>
        <w:jc w:val="right"/>
        <w:rPr>
          <w:rFonts w:ascii="Times New Roman" w:eastAsia="Calibri" w:hAnsi="Times New Roman" w:cs="Times New Roman"/>
          <w:sz w:val="24"/>
          <w:szCs w:val="24"/>
          <w:u w:val="single"/>
          <w:lang w:val="uz-Cyrl-UZ"/>
        </w:rPr>
      </w:pPr>
      <w:r>
        <w:rPr>
          <w:rFonts w:ascii="Times New Roman" w:eastAsia="Calibri" w:hAnsi="Times New Roman" w:cs="Times New Roman"/>
          <w:sz w:val="24"/>
          <w:szCs w:val="24"/>
          <w:u w:val="single"/>
          <w:lang w:val="en-US"/>
        </w:rPr>
        <w:t>27</w:t>
      </w:r>
      <w:bookmarkStart w:id="0" w:name="_GoBack"/>
      <w:bookmarkEnd w:id="0"/>
      <w:r w:rsidRPr="009F0D2C">
        <w:rPr>
          <w:rFonts w:ascii="Times New Roman" w:eastAsia="Calibri" w:hAnsi="Times New Roman" w:cs="Times New Roman"/>
          <w:sz w:val="24"/>
          <w:szCs w:val="24"/>
          <w:u w:val="single"/>
          <w:lang w:val="uz-Cyrl-UZ"/>
        </w:rPr>
        <w:t>. децембар</w:t>
      </w:r>
      <w:r w:rsidRPr="00B300DA">
        <w:rPr>
          <w:rFonts w:ascii="Times New Roman" w:eastAsia="Calibri" w:hAnsi="Times New Roman" w:cs="Times New Roman"/>
          <w:sz w:val="24"/>
          <w:szCs w:val="24"/>
          <w:u w:val="single"/>
          <w:lang w:val="uz-Cyrl-UZ"/>
        </w:rPr>
        <w:t xml:space="preserve"> 201</w:t>
      </w:r>
      <w:r w:rsidRPr="004E3AC8">
        <w:rPr>
          <w:rFonts w:ascii="Times New Roman" w:eastAsia="Calibri" w:hAnsi="Times New Roman" w:cs="Times New Roman"/>
          <w:sz w:val="24"/>
          <w:szCs w:val="24"/>
          <w:u w:val="single"/>
          <w:lang w:val="uz-Cyrl-UZ"/>
        </w:rPr>
        <w:t>8</w:t>
      </w:r>
      <w:r w:rsidRPr="00B300DA">
        <w:rPr>
          <w:rFonts w:ascii="Times New Roman" w:eastAsia="Calibri" w:hAnsi="Times New Roman" w:cs="Times New Roman"/>
          <w:sz w:val="24"/>
          <w:szCs w:val="24"/>
          <w:u w:val="single"/>
          <w:lang w:val="uz-Cyrl-UZ"/>
        </w:rPr>
        <w:t>. године</w:t>
      </w:r>
    </w:p>
    <w:p w:rsidR="009B5C68" w:rsidRPr="00755960" w:rsidRDefault="009B5C68" w:rsidP="009B5C68">
      <w:pPr>
        <w:jc w:val="right"/>
        <w:rPr>
          <w:rFonts w:ascii="Times New Roman" w:eastAsia="Calibri" w:hAnsi="Times New Roman" w:cs="Times New Roman"/>
          <w:b w:val="0"/>
          <w:sz w:val="24"/>
          <w:szCs w:val="24"/>
          <w:u w:val="single"/>
          <w:lang w:val="sr-Cyrl-RS"/>
        </w:rPr>
      </w:pPr>
    </w:p>
    <w:p w:rsidR="009B5C68" w:rsidRPr="00AB2687" w:rsidRDefault="009B5C68" w:rsidP="009B5C68">
      <w:pPr>
        <w:ind w:firstLine="720"/>
        <w:jc w:val="both"/>
        <w:rPr>
          <w:rFonts w:ascii="Times New Roman" w:eastAsiaTheme="minorHAnsi" w:hAnsi="Times New Roman" w:cs="Times New Roman"/>
          <w:b w:val="0"/>
          <w:i w:val="0"/>
          <w:sz w:val="24"/>
          <w:szCs w:val="24"/>
          <w:lang w:val="sr-Cyrl-RS"/>
        </w:rPr>
      </w:pPr>
      <w:r w:rsidRPr="00AB2687">
        <w:rPr>
          <w:rFonts w:ascii="Times New Roman" w:eastAsiaTheme="minorHAnsi" w:hAnsi="Times New Roman" w:cs="Times New Roman"/>
          <w:b w:val="0"/>
          <w:i w:val="0"/>
          <w:sz w:val="24"/>
          <w:szCs w:val="24"/>
          <w:lang w:val="sr-Cyrl-RS"/>
        </w:rPr>
        <w:t>Државна ревизорска институција спровела је у току 201</w:t>
      </w:r>
      <w:r>
        <w:rPr>
          <w:rFonts w:ascii="Times New Roman" w:eastAsiaTheme="minorHAnsi" w:hAnsi="Times New Roman" w:cs="Times New Roman"/>
          <w:b w:val="0"/>
          <w:i w:val="0"/>
          <w:sz w:val="24"/>
          <w:szCs w:val="24"/>
          <w:lang w:val="sr-Cyrl-RS"/>
        </w:rPr>
        <w:t>8</w:t>
      </w:r>
      <w:r w:rsidRPr="00AB2687">
        <w:rPr>
          <w:rFonts w:ascii="Times New Roman" w:eastAsiaTheme="minorHAnsi" w:hAnsi="Times New Roman" w:cs="Times New Roman"/>
          <w:b w:val="0"/>
          <w:i w:val="0"/>
          <w:sz w:val="24"/>
          <w:szCs w:val="24"/>
          <w:lang w:val="sr-Cyrl-RS"/>
        </w:rPr>
        <w:t xml:space="preserve">. године ревизију сврсисходности пословања </w:t>
      </w:r>
      <w:r w:rsidRPr="00AB2687">
        <w:rPr>
          <w:rFonts w:ascii="Times New Roman" w:hAnsi="Times New Roman" w:cs="Times New Roman"/>
          <w:b w:val="0"/>
          <w:i w:val="0"/>
          <w:sz w:val="24"/>
          <w:szCs w:val="24"/>
          <w:lang w:val="sr-Cyrl-RS"/>
        </w:rPr>
        <w:t>„</w:t>
      </w:r>
      <w:r>
        <w:rPr>
          <w:rFonts w:ascii="Times New Roman" w:hAnsi="Times New Roman" w:cs="Times New Roman"/>
          <w:b w:val="0"/>
          <w:i w:val="0"/>
          <w:sz w:val="24"/>
          <w:szCs w:val="24"/>
          <w:lang w:val="sr-Cyrl-RS"/>
        </w:rPr>
        <w:t>Противградна заштита у Републици Србији.</w:t>
      </w:r>
      <w:r w:rsidRPr="00AB2687">
        <w:rPr>
          <w:rFonts w:ascii="Times New Roman" w:hAnsi="Times New Roman" w:cs="Times New Roman"/>
          <w:b w:val="0"/>
          <w:i w:val="0"/>
          <w:sz w:val="24"/>
          <w:szCs w:val="24"/>
          <w:lang w:val="sr-Cyrl-RS"/>
        </w:rPr>
        <w:t>“</w:t>
      </w:r>
    </w:p>
    <w:p w:rsidR="00B67336" w:rsidRPr="00F27EE8" w:rsidRDefault="00B67336" w:rsidP="00B67336">
      <w:pPr>
        <w:ind w:firstLine="709"/>
        <w:contextualSpacing/>
        <w:jc w:val="both"/>
        <w:rPr>
          <w:rFonts w:ascii="Times New Roman" w:hAnsi="Times New Roman" w:cs="Times New Roman"/>
          <w:sz w:val="24"/>
          <w:szCs w:val="24"/>
          <w:lang w:val="sr-Cyrl-RS"/>
        </w:rPr>
      </w:pPr>
      <w:r>
        <w:rPr>
          <w:rFonts w:ascii="Times New Roman" w:hAnsi="Times New Roman" w:cs="Times New Roman"/>
          <w:b w:val="0"/>
          <w:i w:val="0"/>
          <w:sz w:val="24"/>
          <w:szCs w:val="24"/>
          <w:lang w:val="sr-Cyrl-RS"/>
        </w:rPr>
        <w:t xml:space="preserve">Ревизијом смо утврдили да је </w:t>
      </w:r>
      <w:r w:rsidRPr="00EA294A">
        <w:rPr>
          <w:rFonts w:ascii="Times New Roman" w:hAnsi="Times New Roman" w:cs="Times New Roman"/>
          <w:b w:val="0"/>
          <w:i w:val="0"/>
          <w:sz w:val="24"/>
          <w:szCs w:val="24"/>
          <w:lang w:val="sr-Cyrl-RS"/>
        </w:rPr>
        <w:t>за противградну заштиту на нивоу Републике Србије у периоду 2015</w:t>
      </w:r>
      <w:r>
        <w:rPr>
          <w:rFonts w:ascii="Times New Roman" w:hAnsi="Times New Roman" w:cs="Times New Roman"/>
          <w:b w:val="0"/>
          <w:i w:val="0"/>
          <w:sz w:val="24"/>
          <w:szCs w:val="24"/>
          <w:lang w:val="en-US"/>
        </w:rPr>
        <w:t>-</w:t>
      </w:r>
      <w:r w:rsidRPr="00EA294A">
        <w:rPr>
          <w:rFonts w:ascii="Times New Roman" w:hAnsi="Times New Roman" w:cs="Times New Roman"/>
          <w:b w:val="0"/>
          <w:i w:val="0"/>
          <w:sz w:val="24"/>
          <w:szCs w:val="24"/>
          <w:lang w:val="sr-Cyrl-RS"/>
        </w:rPr>
        <w:t xml:space="preserve"> 2017. године просечно годишње издвојено око 625 милиона динара, и то из буџета Републике Србије, буџета АП Војводине и буџета јединица локалне самоуправе</w:t>
      </w:r>
      <w:r w:rsidRPr="00F27EE8">
        <w:rPr>
          <w:rFonts w:ascii="Times New Roman" w:hAnsi="Times New Roman" w:cs="Times New Roman"/>
          <w:sz w:val="24"/>
          <w:szCs w:val="24"/>
          <w:lang w:val="sr-Cyrl-RS"/>
        </w:rPr>
        <w:t>.</w:t>
      </w:r>
    </w:p>
    <w:p w:rsidR="00B67336" w:rsidRPr="005C23F9" w:rsidRDefault="00B67336" w:rsidP="00B67336">
      <w:pPr>
        <w:autoSpaceDE w:val="0"/>
        <w:autoSpaceDN w:val="0"/>
        <w:adjustRightInd w:val="0"/>
        <w:ind w:firstLine="720"/>
        <w:contextualSpacing/>
        <w:jc w:val="both"/>
        <w:rPr>
          <w:rFonts w:ascii="Times New Roman" w:eastAsia="Calibri" w:hAnsi="Times New Roman" w:cs="Times New Roman"/>
          <w:b w:val="0"/>
          <w:i w:val="0"/>
          <w:sz w:val="24"/>
          <w:szCs w:val="24"/>
          <w:lang w:val="sr-Cyrl-RS"/>
        </w:rPr>
      </w:pPr>
      <w:r>
        <w:rPr>
          <w:rFonts w:ascii="Times New Roman" w:hAnsi="Times New Roman" w:cs="Times New Roman"/>
          <w:b w:val="0"/>
          <w:i w:val="0"/>
          <w:sz w:val="24"/>
          <w:szCs w:val="24"/>
          <w:lang w:val="sr-Cyrl-RS" w:eastAsia="sr-Latn-CS"/>
        </w:rPr>
        <w:t>Према подацима које смо прикупили од јединица локалне самоуправе, г</w:t>
      </w:r>
      <w:r w:rsidRPr="005C23F9">
        <w:rPr>
          <w:rFonts w:ascii="Times New Roman" w:hAnsi="Times New Roman" w:cs="Times New Roman"/>
          <w:b w:val="0"/>
          <w:i w:val="0"/>
          <w:sz w:val="24"/>
          <w:szCs w:val="24"/>
          <w:lang w:val="sr-Cyrl-RS" w:eastAsia="sr-Latn-CS"/>
        </w:rPr>
        <w:t>рад као елементарна непогода у последње три године у Србији нанео је укупну штету од око 6 милијарди динара</w:t>
      </w:r>
      <w:r>
        <w:rPr>
          <w:rFonts w:ascii="Times New Roman" w:hAnsi="Times New Roman" w:cs="Times New Roman"/>
          <w:b w:val="0"/>
          <w:i w:val="0"/>
          <w:sz w:val="24"/>
          <w:szCs w:val="24"/>
          <w:lang w:val="sr-Cyrl-RS" w:eastAsia="sr-Latn-CS"/>
        </w:rPr>
        <w:t>, од чега највише у пољопривреди</w:t>
      </w:r>
      <w:r w:rsidRPr="005C23F9">
        <w:rPr>
          <w:rFonts w:ascii="Times New Roman" w:hAnsi="Times New Roman" w:cs="Times New Roman"/>
          <w:b w:val="0"/>
          <w:i w:val="0"/>
          <w:sz w:val="24"/>
          <w:szCs w:val="24"/>
          <w:lang w:val="sr-Cyrl-RS" w:eastAsia="sr-Latn-CS"/>
        </w:rPr>
        <w:t>.</w:t>
      </w:r>
      <w:r>
        <w:rPr>
          <w:rFonts w:ascii="Times New Roman" w:hAnsi="Times New Roman" w:cs="Times New Roman"/>
          <w:b w:val="0"/>
          <w:i w:val="0"/>
          <w:sz w:val="24"/>
          <w:szCs w:val="24"/>
          <w:lang w:val="sr-Cyrl-RS" w:eastAsia="sr-Latn-CS"/>
        </w:rPr>
        <w:t xml:space="preserve"> </w:t>
      </w:r>
      <w:r w:rsidRPr="005C23F9">
        <w:rPr>
          <w:rFonts w:ascii="Times New Roman" w:eastAsia="Calibri" w:hAnsi="Times New Roman" w:cs="Times New Roman"/>
          <w:b w:val="0"/>
          <w:i w:val="0"/>
          <w:sz w:val="24"/>
          <w:szCs w:val="24"/>
          <w:lang w:val="sr-Cyrl-RS"/>
        </w:rPr>
        <w:t>Осигурањем ризика од града</w:t>
      </w:r>
      <w:r>
        <w:rPr>
          <w:rFonts w:ascii="Times New Roman" w:eastAsia="Calibri" w:hAnsi="Times New Roman" w:cs="Times New Roman"/>
          <w:b w:val="0"/>
          <w:i w:val="0"/>
          <w:sz w:val="24"/>
          <w:szCs w:val="24"/>
          <w:lang w:val="sr-Cyrl-RS"/>
        </w:rPr>
        <w:t xml:space="preserve"> </w:t>
      </w:r>
      <w:r w:rsidRPr="005C23F9">
        <w:rPr>
          <w:rFonts w:ascii="Times New Roman" w:eastAsia="Calibri" w:hAnsi="Times New Roman" w:cs="Times New Roman"/>
          <w:b w:val="0"/>
          <w:i w:val="0"/>
          <w:sz w:val="24"/>
          <w:szCs w:val="24"/>
          <w:lang w:val="sr-Cyrl-RS"/>
        </w:rPr>
        <w:t xml:space="preserve">се само ублажавају економске штете осигураника и финансијски надокнађује губитак, али се изгубљени пољопривредни производ не може надокнадити. </w:t>
      </w:r>
    </w:p>
    <w:p w:rsidR="009B5C68" w:rsidRDefault="009F296F" w:rsidP="009B5C68">
      <w:pPr>
        <w:ind w:firstLine="706"/>
        <w:contextualSpacing/>
        <w:jc w:val="both"/>
        <w:rPr>
          <w:rFonts w:ascii="Times New Roman" w:eastAsia="Calibri" w:hAnsi="Times New Roman" w:cs="Times New Roman"/>
          <w:b w:val="0"/>
          <w:i w:val="0"/>
          <w:sz w:val="24"/>
          <w:szCs w:val="24"/>
          <w:lang w:val="sr-Cyrl-RS"/>
        </w:rPr>
      </w:pPr>
      <w:r>
        <w:rPr>
          <w:rFonts w:ascii="Times New Roman" w:eastAsiaTheme="minorHAnsi" w:hAnsi="Times New Roman" w:cs="Times New Roman"/>
          <w:b w:val="0"/>
          <w:i w:val="0"/>
          <w:sz w:val="24"/>
          <w:szCs w:val="24"/>
          <w:lang w:val="sr-Cyrl-RS"/>
        </w:rPr>
        <w:t>Ц</w:t>
      </w:r>
      <w:r w:rsidR="009B5C68" w:rsidRPr="000A33CE">
        <w:rPr>
          <w:rFonts w:ascii="Times New Roman" w:eastAsiaTheme="minorHAnsi" w:hAnsi="Times New Roman" w:cs="Times New Roman"/>
          <w:b w:val="0"/>
          <w:i w:val="0"/>
          <w:sz w:val="24"/>
          <w:szCs w:val="24"/>
          <w:lang w:val="sr-Latn-RS"/>
        </w:rPr>
        <w:t xml:space="preserve">иљ спроведене ревизије је </w:t>
      </w:r>
      <w:r w:rsidR="009B5C68">
        <w:rPr>
          <w:rFonts w:ascii="Times New Roman" w:eastAsiaTheme="minorHAnsi" w:hAnsi="Times New Roman" w:cs="Times New Roman"/>
          <w:b w:val="0"/>
          <w:i w:val="0"/>
          <w:sz w:val="24"/>
          <w:szCs w:val="24"/>
          <w:lang w:val="sr-Cyrl-RS"/>
        </w:rPr>
        <w:t xml:space="preserve">био да се испита да ли се ефикаснијим спровођењем мера противградне заштите и комбиновањем активне (одбрана од града) и пасивне (осигурање) заштите, може смањити </w:t>
      </w:r>
      <w:r w:rsidR="009B5C68" w:rsidRPr="001924AE">
        <w:rPr>
          <w:rFonts w:ascii="Times New Roman" w:eastAsia="Calibri" w:hAnsi="Times New Roman" w:cs="Times New Roman"/>
          <w:b w:val="0"/>
          <w:i w:val="0"/>
          <w:sz w:val="24"/>
          <w:szCs w:val="24"/>
          <w:lang w:val="sr-Cyrl-RS"/>
        </w:rPr>
        <w:t xml:space="preserve">штета од града и постићи боља заштита пољопривредног производа и пољопривредног произвођача. </w:t>
      </w:r>
    </w:p>
    <w:p w:rsidR="009B5C68" w:rsidRPr="000A33CE" w:rsidRDefault="009B5C68" w:rsidP="009B5C68">
      <w:pPr>
        <w:spacing w:after="120"/>
        <w:ind w:firstLine="720"/>
        <w:jc w:val="both"/>
        <w:rPr>
          <w:rFonts w:ascii="Times New Roman" w:eastAsiaTheme="minorHAnsi" w:hAnsi="Times New Roman" w:cs="Times New Roman"/>
          <w:b w:val="0"/>
          <w:i w:val="0"/>
          <w:sz w:val="24"/>
          <w:szCs w:val="24"/>
          <w:lang w:val="sr-Latn-RS"/>
        </w:rPr>
      </w:pPr>
      <w:r>
        <w:rPr>
          <w:rFonts w:ascii="Times New Roman" w:eastAsiaTheme="minorHAnsi" w:hAnsi="Times New Roman" w:cs="Times New Roman"/>
          <w:b w:val="0"/>
          <w:i w:val="0"/>
          <w:sz w:val="24"/>
          <w:szCs w:val="24"/>
          <w:lang w:val="sr-Cyrl-RS"/>
        </w:rPr>
        <w:t xml:space="preserve">Како </w:t>
      </w:r>
      <w:r w:rsidRPr="000A33CE">
        <w:rPr>
          <w:rFonts w:ascii="Times New Roman" w:eastAsiaTheme="minorHAnsi" w:hAnsi="Times New Roman" w:cs="Times New Roman"/>
          <w:b w:val="0"/>
          <w:i w:val="0"/>
          <w:sz w:val="24"/>
          <w:szCs w:val="24"/>
          <w:lang w:val="sr-Latn-RS"/>
        </w:rPr>
        <w:t>бисмо постигли циљ ревизије, испитивали смо:</w:t>
      </w:r>
    </w:p>
    <w:p w:rsidR="009B5C68" w:rsidRPr="001924AE" w:rsidRDefault="009B5C68" w:rsidP="009B5C68">
      <w:pPr>
        <w:numPr>
          <w:ilvl w:val="0"/>
          <w:numId w:val="1"/>
        </w:numPr>
        <w:ind w:left="709" w:hanging="283"/>
        <w:contextualSpacing/>
        <w:jc w:val="both"/>
        <w:rPr>
          <w:rFonts w:ascii="Times New Roman" w:eastAsia="Calibri" w:hAnsi="Times New Roman" w:cs="Times New Roman"/>
          <w:b w:val="0"/>
          <w:i w:val="0"/>
          <w:sz w:val="24"/>
          <w:szCs w:val="24"/>
          <w:lang w:val="sr-Cyrl-RS"/>
        </w:rPr>
      </w:pPr>
      <w:r w:rsidRPr="001924AE">
        <w:rPr>
          <w:rFonts w:ascii="Times New Roman" w:eastAsia="Calibri" w:hAnsi="Times New Roman" w:cs="Times New Roman"/>
          <w:b w:val="0"/>
          <w:i w:val="0"/>
          <w:sz w:val="24"/>
          <w:szCs w:val="24"/>
          <w:lang w:val="sr-Cyrl-RS"/>
        </w:rPr>
        <w:t>Да ли се издвојеним средствима за финансирање противградне заштите остварују циљеви система противградне заштите?</w:t>
      </w:r>
    </w:p>
    <w:p w:rsidR="009B5C68" w:rsidRPr="001924AE" w:rsidRDefault="009B5C68" w:rsidP="009B5C68">
      <w:pPr>
        <w:numPr>
          <w:ilvl w:val="0"/>
          <w:numId w:val="1"/>
        </w:numPr>
        <w:ind w:left="709" w:hanging="283"/>
        <w:contextualSpacing/>
        <w:jc w:val="both"/>
        <w:rPr>
          <w:rFonts w:ascii="Times New Roman" w:eastAsia="Calibri" w:hAnsi="Times New Roman" w:cs="Times New Roman"/>
          <w:b w:val="0"/>
          <w:i w:val="0"/>
          <w:sz w:val="24"/>
          <w:szCs w:val="24"/>
          <w:lang w:val="sr-Cyrl-RS"/>
        </w:rPr>
      </w:pPr>
      <w:r w:rsidRPr="001924AE">
        <w:rPr>
          <w:rFonts w:ascii="Times New Roman" w:eastAsia="Calibri" w:hAnsi="Times New Roman" w:cs="Times New Roman"/>
          <w:b w:val="0"/>
          <w:i w:val="0"/>
          <w:sz w:val="24"/>
          <w:szCs w:val="24"/>
          <w:lang w:val="sr-Cyrl-RS"/>
        </w:rPr>
        <w:t>Да ли Републички хидрометеоролошки завод ефикасно спроводи мере противградне заштите, у циљу заштите пољопривредног производа и пољопривредног произвођача?</w:t>
      </w:r>
    </w:p>
    <w:p w:rsidR="009B5C68" w:rsidRPr="001924AE" w:rsidRDefault="009B5C68" w:rsidP="009B5C68">
      <w:pPr>
        <w:numPr>
          <w:ilvl w:val="0"/>
          <w:numId w:val="1"/>
        </w:numPr>
        <w:ind w:left="709" w:hanging="283"/>
        <w:contextualSpacing/>
        <w:jc w:val="both"/>
        <w:rPr>
          <w:rFonts w:ascii="Times New Roman" w:eastAsia="Calibri" w:hAnsi="Times New Roman" w:cs="Times New Roman"/>
          <w:b w:val="0"/>
          <w:i w:val="0"/>
          <w:sz w:val="24"/>
          <w:szCs w:val="24"/>
          <w:lang w:val="sr-Cyrl-RS" w:eastAsia="sr-Latn-RS"/>
        </w:rPr>
      </w:pPr>
      <w:r w:rsidRPr="001924AE">
        <w:rPr>
          <w:rFonts w:ascii="Times New Roman" w:eastAsia="Calibri" w:hAnsi="Times New Roman" w:cs="Times New Roman"/>
          <w:b w:val="0"/>
          <w:i w:val="0"/>
          <w:color w:val="000000"/>
          <w:sz w:val="24"/>
          <w:szCs w:val="24"/>
          <w:lang w:val="sr-Cyrl-RS"/>
        </w:rPr>
        <w:t>Да ли активности Министарства пољопривреде, шумарства и водопривреде у области противградне заштите доприносе већој заштити пољопривредног производа и пољопривредног произвођача</w:t>
      </w:r>
      <w:r w:rsidRPr="001924AE">
        <w:rPr>
          <w:rFonts w:ascii="Times New Roman" w:eastAsia="Calibri" w:hAnsi="Times New Roman" w:cs="Times New Roman"/>
          <w:b w:val="0"/>
          <w:i w:val="0"/>
          <w:sz w:val="24"/>
          <w:szCs w:val="24"/>
          <w:lang w:val="sr-Cyrl-RS"/>
        </w:rPr>
        <w:t>?</w:t>
      </w:r>
      <w:r w:rsidRPr="001924AE">
        <w:rPr>
          <w:rFonts w:ascii="Times New Roman" w:eastAsia="Calibri" w:hAnsi="Times New Roman" w:cs="Times New Roman"/>
          <w:b w:val="0"/>
          <w:i w:val="0"/>
          <w:sz w:val="24"/>
          <w:szCs w:val="24"/>
          <w:lang w:val="sr-Cyrl-RS" w:eastAsia="sr-Latn-RS"/>
        </w:rPr>
        <w:t xml:space="preserve"> </w:t>
      </w:r>
    </w:p>
    <w:p w:rsidR="009B5C68" w:rsidRPr="00F27EE8" w:rsidRDefault="009B5C68" w:rsidP="009B5C68">
      <w:pPr>
        <w:ind w:left="709"/>
        <w:contextualSpacing/>
        <w:jc w:val="both"/>
        <w:rPr>
          <w:rFonts w:ascii="Times New Roman" w:eastAsia="Calibri" w:hAnsi="Times New Roman" w:cs="Times New Roman"/>
          <w:sz w:val="24"/>
          <w:szCs w:val="24"/>
          <w:lang w:val="sr-Cyrl-RS" w:eastAsia="sr-Latn-RS"/>
        </w:rPr>
      </w:pPr>
    </w:p>
    <w:p w:rsidR="009B5C68" w:rsidRDefault="009B5C68" w:rsidP="009B5C68">
      <w:pPr>
        <w:ind w:firstLine="709"/>
        <w:contextualSpacing/>
        <w:jc w:val="both"/>
        <w:rPr>
          <w:rFonts w:ascii="Times New Roman" w:eastAsia="Calibri" w:hAnsi="Times New Roman" w:cs="Times New Roman"/>
          <w:b w:val="0"/>
          <w:i w:val="0"/>
          <w:noProof/>
          <w:sz w:val="24"/>
          <w:szCs w:val="24"/>
          <w:lang w:val="sr-Cyrl-RS"/>
        </w:rPr>
      </w:pPr>
      <w:r w:rsidRPr="001924AE">
        <w:rPr>
          <w:rFonts w:ascii="Times New Roman" w:eastAsia="Calibri" w:hAnsi="Times New Roman" w:cs="Times New Roman"/>
          <w:b w:val="0"/>
          <w:i w:val="0"/>
          <w:sz w:val="24"/>
          <w:szCs w:val="24"/>
          <w:lang w:val="sr-Cyrl-RS"/>
        </w:rPr>
        <w:t>Ревизијом смо обухватили активности РХМЗ</w:t>
      </w:r>
      <w:r>
        <w:rPr>
          <w:rFonts w:ascii="Times New Roman" w:eastAsia="Calibri" w:hAnsi="Times New Roman" w:cs="Times New Roman"/>
          <w:b w:val="0"/>
          <w:i w:val="0"/>
          <w:sz w:val="24"/>
          <w:szCs w:val="24"/>
          <w:lang w:val="sr-Cyrl-RS"/>
        </w:rPr>
        <w:t>-а</w:t>
      </w:r>
      <w:r w:rsidRPr="001924AE">
        <w:rPr>
          <w:rFonts w:ascii="Times New Roman" w:eastAsia="Calibri" w:hAnsi="Times New Roman" w:cs="Times New Roman"/>
          <w:b w:val="0"/>
          <w:i w:val="0"/>
          <w:sz w:val="24"/>
          <w:szCs w:val="24"/>
          <w:lang w:val="sr-Cyrl-RS"/>
        </w:rPr>
        <w:t xml:space="preserve"> и Министарства пољопривреде у периоду 2016 – 2017. године, </w:t>
      </w:r>
      <w:r w:rsidRPr="001924AE">
        <w:rPr>
          <w:rFonts w:ascii="Times New Roman" w:eastAsia="Calibri" w:hAnsi="Times New Roman" w:cs="Times New Roman"/>
          <w:b w:val="0"/>
          <w:i w:val="0"/>
          <w:noProof/>
          <w:sz w:val="24"/>
          <w:szCs w:val="24"/>
          <w:lang w:val="sr-Cyrl-RS"/>
        </w:rPr>
        <w:t>али су одређени подаци тражени и за 2015. годину за потребе праћења ефикасног спровођења мера противградне заштите.</w:t>
      </w:r>
    </w:p>
    <w:p w:rsidR="009F296F" w:rsidRDefault="004B3FF0" w:rsidP="004B3FF0">
      <w:pPr>
        <w:ind w:firstLine="720"/>
        <w:contextualSpacing/>
        <w:jc w:val="both"/>
        <w:rPr>
          <w:rFonts w:ascii="Times New Roman" w:eastAsia="Calibri" w:hAnsi="Times New Roman" w:cs="Times New Roman"/>
          <w:b w:val="0"/>
          <w:i w:val="0"/>
          <w:sz w:val="24"/>
          <w:szCs w:val="24"/>
          <w:lang w:val="sr-Cyrl-RS"/>
        </w:rPr>
      </w:pPr>
      <w:r w:rsidRPr="001924AE">
        <w:rPr>
          <w:rFonts w:ascii="Times New Roman" w:eastAsia="Calibri" w:hAnsi="Times New Roman" w:cs="Times New Roman"/>
          <w:b w:val="0"/>
          <w:i w:val="0"/>
          <w:sz w:val="24"/>
          <w:szCs w:val="24"/>
          <w:lang w:val="sr-Cyrl-RS"/>
        </w:rPr>
        <w:t>Такође смо прикупили податке колико се средстава издваја из буџета АП Војводине и буџета јединица локалне самоуправе</w:t>
      </w:r>
      <w:r w:rsidRPr="001924AE">
        <w:rPr>
          <w:rFonts w:ascii="Times New Roman" w:hAnsi="Times New Roman" w:cs="Times New Roman"/>
          <w:b w:val="0"/>
          <w:i w:val="0"/>
          <w:lang w:val="sr-Cyrl-RS"/>
        </w:rPr>
        <w:t xml:space="preserve"> </w:t>
      </w:r>
      <w:r w:rsidRPr="001924AE">
        <w:rPr>
          <w:rFonts w:ascii="Times New Roman" w:eastAsia="Calibri" w:hAnsi="Times New Roman" w:cs="Times New Roman"/>
          <w:b w:val="0"/>
          <w:i w:val="0"/>
          <w:sz w:val="24"/>
          <w:szCs w:val="24"/>
          <w:lang w:val="sr-Cyrl-RS"/>
        </w:rPr>
        <w:t>за спровођење мера заштите од града.</w:t>
      </w:r>
    </w:p>
    <w:p w:rsidR="009F296F" w:rsidRDefault="009F296F" w:rsidP="004B3FF0">
      <w:pPr>
        <w:ind w:firstLine="720"/>
        <w:contextualSpacing/>
        <w:jc w:val="both"/>
        <w:rPr>
          <w:rFonts w:ascii="Times New Roman" w:eastAsia="Calibri" w:hAnsi="Times New Roman" w:cs="Times New Roman"/>
          <w:b w:val="0"/>
          <w:i w:val="0"/>
          <w:sz w:val="24"/>
          <w:szCs w:val="24"/>
          <w:lang w:val="sr-Cyrl-RS"/>
        </w:rPr>
      </w:pPr>
    </w:p>
    <w:p w:rsidR="004B3FF0" w:rsidRPr="001924AE" w:rsidRDefault="004B3FF0" w:rsidP="004B3FF0">
      <w:pPr>
        <w:ind w:firstLine="720"/>
        <w:contextualSpacing/>
        <w:jc w:val="both"/>
        <w:rPr>
          <w:rFonts w:ascii="Times New Roman" w:eastAsia="Calibri" w:hAnsi="Times New Roman" w:cs="Times New Roman"/>
          <w:b w:val="0"/>
          <w:i w:val="0"/>
          <w:sz w:val="24"/>
          <w:szCs w:val="24"/>
          <w:lang w:val="sr-Cyrl-RS"/>
        </w:rPr>
      </w:pPr>
      <w:r w:rsidRPr="001924AE">
        <w:rPr>
          <w:rFonts w:ascii="Times New Roman" w:eastAsia="Calibri" w:hAnsi="Times New Roman" w:cs="Times New Roman"/>
          <w:b w:val="0"/>
          <w:i w:val="0"/>
          <w:sz w:val="24"/>
          <w:szCs w:val="24"/>
          <w:lang w:val="sr-Cyrl-RS"/>
        </w:rPr>
        <w:t xml:space="preserve"> </w:t>
      </w:r>
    </w:p>
    <w:p w:rsidR="004B3FF0" w:rsidRPr="009F296F" w:rsidRDefault="004B3FF0" w:rsidP="009F296F">
      <w:pPr>
        <w:ind w:firstLine="720"/>
        <w:jc w:val="both"/>
        <w:rPr>
          <w:rFonts w:ascii="Times New Roman" w:hAnsi="Times New Roman" w:cs="Times New Roman"/>
          <w:b w:val="0"/>
          <w:i w:val="0"/>
          <w:sz w:val="24"/>
          <w:szCs w:val="24"/>
          <w:lang w:val="sr-Cyrl-RS" w:eastAsia="sr-Latn-CS"/>
        </w:rPr>
      </w:pPr>
      <w:r w:rsidRPr="009F296F">
        <w:rPr>
          <w:rFonts w:ascii="Times New Roman" w:hAnsi="Times New Roman" w:cs="Times New Roman"/>
          <w:b w:val="0"/>
          <w:i w:val="0"/>
          <w:sz w:val="24"/>
          <w:szCs w:val="24"/>
          <w:lang w:val="sr-Cyrl-RS" w:eastAsia="sr-Latn-CS"/>
        </w:rPr>
        <w:lastRenderedPageBreak/>
        <w:t>Ограничењ</w:t>
      </w:r>
      <w:r w:rsidR="009F296F">
        <w:rPr>
          <w:rFonts w:ascii="Times New Roman" w:hAnsi="Times New Roman" w:cs="Times New Roman"/>
          <w:b w:val="0"/>
          <w:i w:val="0"/>
          <w:sz w:val="24"/>
          <w:szCs w:val="24"/>
          <w:lang w:val="sr-Cyrl-RS" w:eastAsia="sr-Latn-CS"/>
        </w:rPr>
        <w:t>е</w:t>
      </w:r>
      <w:r w:rsidRPr="009F296F">
        <w:rPr>
          <w:rFonts w:ascii="Times New Roman" w:hAnsi="Times New Roman" w:cs="Times New Roman"/>
          <w:b w:val="0"/>
          <w:i w:val="0"/>
          <w:sz w:val="24"/>
          <w:szCs w:val="24"/>
          <w:lang w:val="sr-Cyrl-RS" w:eastAsia="sr-Latn-CS"/>
        </w:rPr>
        <w:t xml:space="preserve"> ове ревизије</w:t>
      </w:r>
      <w:r w:rsidR="00005498">
        <w:rPr>
          <w:rFonts w:ascii="Times New Roman" w:hAnsi="Times New Roman" w:cs="Times New Roman"/>
          <w:b w:val="0"/>
          <w:i w:val="0"/>
          <w:sz w:val="24"/>
          <w:szCs w:val="24"/>
          <w:lang w:val="sr-Cyrl-RS" w:eastAsia="sr-Latn-CS"/>
        </w:rPr>
        <w:t xml:space="preserve"> </w:t>
      </w:r>
      <w:r w:rsidR="009F296F">
        <w:rPr>
          <w:rFonts w:ascii="Times New Roman" w:hAnsi="Times New Roman" w:cs="Times New Roman"/>
          <w:b w:val="0"/>
          <w:i w:val="0"/>
          <w:sz w:val="24"/>
          <w:szCs w:val="24"/>
          <w:lang w:val="sr-Cyrl-RS" w:eastAsia="sr-Latn-CS"/>
        </w:rPr>
        <w:t>је</w:t>
      </w:r>
      <w:r w:rsidRPr="009F296F">
        <w:rPr>
          <w:rFonts w:ascii="Times New Roman" w:hAnsi="Times New Roman" w:cs="Times New Roman"/>
          <w:b w:val="0"/>
          <w:i w:val="0"/>
          <w:sz w:val="24"/>
          <w:szCs w:val="24"/>
          <w:lang w:val="sr-Cyrl-RS" w:eastAsia="sr-Latn-CS"/>
        </w:rPr>
        <w:t xml:space="preserve"> </w:t>
      </w:r>
      <w:r w:rsidR="00005498">
        <w:rPr>
          <w:rFonts w:ascii="Times New Roman" w:hAnsi="Times New Roman" w:cs="Times New Roman"/>
          <w:b w:val="0"/>
          <w:i w:val="0"/>
          <w:sz w:val="24"/>
          <w:szCs w:val="24"/>
          <w:lang w:val="sr-Cyrl-RS" w:eastAsia="sr-Latn-CS"/>
        </w:rPr>
        <w:t xml:space="preserve">чињеница </w:t>
      </w:r>
      <w:r w:rsidRPr="009F296F">
        <w:rPr>
          <w:rFonts w:ascii="Times New Roman" w:hAnsi="Times New Roman" w:cs="Times New Roman"/>
          <w:b w:val="0"/>
          <w:i w:val="0"/>
          <w:sz w:val="24"/>
          <w:szCs w:val="24"/>
          <w:lang w:val="sr-Cyrl-RS" w:eastAsia="sr-Latn-CS"/>
        </w:rPr>
        <w:t>да не постоји стопроцентна ефикасност деловања противградне заштите нигде у свету због деловања бројних фактора, који ограничавају ефикасност деловања РХМЗ и на које не може да утиче; примера ради, постоје делови територије на којима се не могу спроводити мере противградне заштите. Подручја у којима се из разлога опште безбедности не може непосредно вршити одбрана од града су: градови, урбанизована насеља, аеродроми, железничке станице, школе и сл. Такође, ограничења ревизије су непостојање званично доступних података о износу штете од града изражене вредносно на нивоу Републике Србије, што отежава процену штете од града</w:t>
      </w:r>
      <w:r w:rsidR="00005498">
        <w:rPr>
          <w:rFonts w:ascii="Times New Roman" w:hAnsi="Times New Roman" w:cs="Times New Roman"/>
          <w:b w:val="0"/>
          <w:i w:val="0"/>
          <w:sz w:val="24"/>
          <w:szCs w:val="24"/>
          <w:lang w:val="sr-Cyrl-RS" w:eastAsia="sr-Latn-CS"/>
        </w:rPr>
        <w:t>,</w:t>
      </w:r>
      <w:r w:rsidRPr="009F296F">
        <w:rPr>
          <w:rFonts w:ascii="Times New Roman" w:hAnsi="Times New Roman" w:cs="Times New Roman"/>
          <w:b w:val="0"/>
          <w:i w:val="0"/>
          <w:sz w:val="24"/>
          <w:szCs w:val="24"/>
          <w:lang w:val="sr-Cyrl-RS" w:eastAsia="sr-Latn-CS"/>
        </w:rPr>
        <w:t xml:space="preserve"> као и ризик да подаци које смо прикупили од јединица локалне самоуправе и АП Војводине нису потпуни, упоредиви и тачни, јер јединице локалне самоуправе нису били субјекти ревизије, већ извори података.  </w:t>
      </w:r>
    </w:p>
    <w:p w:rsidR="004B3FF0" w:rsidRPr="004B3FF0" w:rsidRDefault="004B3FF0" w:rsidP="004B3FF0">
      <w:pPr>
        <w:jc w:val="both"/>
        <w:rPr>
          <w:rFonts w:ascii="Times New Roman" w:eastAsia="Calibri" w:hAnsi="Times New Roman" w:cs="Times New Roman"/>
          <w:sz w:val="24"/>
          <w:szCs w:val="24"/>
          <w:lang w:val="sr-Latn-RS"/>
        </w:rPr>
      </w:pPr>
    </w:p>
    <w:p w:rsidR="004B3FF0" w:rsidRPr="00AE0F64" w:rsidRDefault="004B3FF0" w:rsidP="006360FA">
      <w:pPr>
        <w:ind w:firstLine="720"/>
        <w:jc w:val="both"/>
        <w:rPr>
          <w:rFonts w:ascii="Times New Roman" w:eastAsia="Calibri" w:hAnsi="Times New Roman" w:cs="Times New Roman"/>
          <w:b w:val="0"/>
          <w:i w:val="0"/>
          <w:sz w:val="24"/>
          <w:szCs w:val="24"/>
          <w:lang w:val="sr-Cyrl-RS"/>
        </w:rPr>
      </w:pPr>
      <w:r w:rsidRPr="00AE0F64">
        <w:rPr>
          <w:rFonts w:ascii="Times New Roman" w:eastAsia="Calibri" w:hAnsi="Times New Roman" w:cs="Times New Roman"/>
          <w:i w:val="0"/>
          <w:sz w:val="24"/>
          <w:szCs w:val="24"/>
          <w:lang w:val="sr-Cyrl-RS"/>
        </w:rPr>
        <w:t>Кључна порука</w:t>
      </w:r>
      <w:r>
        <w:rPr>
          <w:rFonts w:ascii="Times New Roman" w:eastAsia="Calibri" w:hAnsi="Times New Roman" w:cs="Times New Roman"/>
          <w:i w:val="0"/>
          <w:sz w:val="24"/>
          <w:szCs w:val="24"/>
          <w:lang w:val="sr-Cyrl-RS"/>
        </w:rPr>
        <w:t xml:space="preserve"> ове ревизије</w:t>
      </w:r>
      <w:r w:rsidRPr="00AE0F64">
        <w:rPr>
          <w:rFonts w:ascii="Times New Roman" w:eastAsia="Calibri" w:hAnsi="Times New Roman" w:cs="Times New Roman"/>
          <w:b w:val="0"/>
          <w:i w:val="0"/>
          <w:sz w:val="24"/>
          <w:szCs w:val="24"/>
          <w:lang w:val="sr-Cyrl-RS"/>
        </w:rPr>
        <w:t>:</w:t>
      </w:r>
    </w:p>
    <w:p w:rsidR="004B3FF0" w:rsidRPr="00BE64D0" w:rsidRDefault="004B3FF0" w:rsidP="006360FA">
      <w:pPr>
        <w:spacing w:after="100" w:afterAutospacing="1"/>
        <w:ind w:firstLine="709"/>
        <w:contextualSpacing/>
        <w:jc w:val="both"/>
        <w:rPr>
          <w:rFonts w:ascii="Times New Roman" w:hAnsi="Times New Roman" w:cs="Times New Roman"/>
          <w:b w:val="0"/>
          <w:i w:val="0"/>
          <w:sz w:val="24"/>
          <w:szCs w:val="24"/>
          <w:lang w:val="sr-Cyrl-RS"/>
        </w:rPr>
      </w:pPr>
      <w:r>
        <w:rPr>
          <w:rFonts w:ascii="Times New Roman" w:hAnsi="Times New Roman" w:cs="Times New Roman"/>
          <w:b w:val="0"/>
          <w:i w:val="0"/>
          <w:sz w:val="24"/>
          <w:szCs w:val="24"/>
          <w:lang w:val="sr-Cyrl-RS"/>
        </w:rPr>
        <w:t>П</w:t>
      </w:r>
      <w:r w:rsidRPr="00BE64D0">
        <w:rPr>
          <w:rFonts w:ascii="Times New Roman" w:hAnsi="Times New Roman" w:cs="Times New Roman"/>
          <w:b w:val="0"/>
          <w:i w:val="0"/>
          <w:sz w:val="24"/>
          <w:szCs w:val="24"/>
          <w:lang w:val="sr-Cyrl-RS"/>
        </w:rPr>
        <w:t xml:space="preserve">остојећи приступ </w:t>
      </w:r>
      <w:r>
        <w:rPr>
          <w:rFonts w:ascii="Times New Roman" w:hAnsi="Times New Roman" w:cs="Times New Roman"/>
          <w:b w:val="0"/>
          <w:i w:val="0"/>
          <w:sz w:val="24"/>
          <w:szCs w:val="24"/>
          <w:lang w:val="sr-Cyrl-RS"/>
        </w:rPr>
        <w:t>РХМЗ-а</w:t>
      </w:r>
      <w:r w:rsidRPr="00BE64D0">
        <w:rPr>
          <w:rFonts w:ascii="Times New Roman" w:hAnsi="Times New Roman" w:cs="Times New Roman"/>
          <w:b w:val="0"/>
          <w:i w:val="0"/>
          <w:sz w:val="24"/>
          <w:szCs w:val="24"/>
          <w:lang w:val="sr-Cyrl-RS"/>
        </w:rPr>
        <w:t xml:space="preserve"> у планирању средстава потребних за функционисање противградне заштите, дистрибуцији противградних ракета и одржавању лансирних станица не обезбеђује у довољној мери заштиту пољопривредног производа и пољопривредног произвођача.</w:t>
      </w:r>
    </w:p>
    <w:p w:rsidR="004B3FF0" w:rsidRPr="00F27EE8" w:rsidRDefault="004B3FF0" w:rsidP="004B3FF0">
      <w:pPr>
        <w:ind w:firstLine="709"/>
        <w:contextualSpacing/>
        <w:jc w:val="both"/>
        <w:rPr>
          <w:rFonts w:ascii="Times New Roman" w:hAnsi="Times New Roman" w:cs="Times New Roman"/>
          <w:sz w:val="12"/>
          <w:szCs w:val="12"/>
          <w:lang w:val="sr-Cyrl-RS"/>
        </w:rPr>
      </w:pPr>
    </w:p>
    <w:p w:rsidR="004B3FF0" w:rsidRPr="0064124C" w:rsidRDefault="004B3FF0" w:rsidP="004B3FF0">
      <w:pPr>
        <w:ind w:firstLine="720"/>
        <w:jc w:val="both"/>
        <w:rPr>
          <w:rFonts w:ascii="Times New Roman" w:eastAsia="Calibri" w:hAnsi="Times New Roman" w:cs="Times New Roman"/>
          <w:b w:val="0"/>
          <w:i w:val="0"/>
          <w:sz w:val="24"/>
          <w:szCs w:val="24"/>
          <w:lang w:val="sr-Cyrl-RS"/>
        </w:rPr>
      </w:pPr>
      <w:r w:rsidRPr="009B5EB1">
        <w:rPr>
          <w:rFonts w:ascii="Times New Roman" w:eastAsia="Calibri" w:hAnsi="Times New Roman" w:cs="Times New Roman"/>
          <w:i w:val="0"/>
          <w:sz w:val="24"/>
          <w:szCs w:val="24"/>
          <w:lang w:val="sr-Cyrl-RS"/>
        </w:rPr>
        <w:t>ЗАКЉУЧАК 1</w:t>
      </w:r>
      <w:r w:rsidRPr="00D948A7">
        <w:rPr>
          <w:rFonts w:ascii="Times New Roman" w:eastAsia="Calibri" w:hAnsi="Times New Roman" w:cs="Times New Roman"/>
          <w:b w:val="0"/>
          <w:i w:val="0"/>
          <w:sz w:val="24"/>
          <w:szCs w:val="24"/>
          <w:lang w:val="sr-Cyrl-RS"/>
        </w:rPr>
        <w:t xml:space="preserve">. </w:t>
      </w:r>
      <w:r w:rsidRPr="0064124C">
        <w:rPr>
          <w:rFonts w:ascii="Times New Roman" w:hAnsi="Times New Roman" w:cs="Times New Roman"/>
          <w:b w:val="0"/>
          <w:i w:val="0"/>
          <w:sz w:val="24"/>
          <w:szCs w:val="24"/>
          <w:lang w:val="sr-Cyrl-RS"/>
        </w:rPr>
        <w:t>Због ослањања на накнадно добијање средстава из текуће буџетске резерве и помоћ јединица локалне самоуправе, РХМЗ не обезбеђује на време потребне услове за оптимално функционисање система одбране од града</w:t>
      </w:r>
      <w:r w:rsidRPr="0064124C">
        <w:rPr>
          <w:rFonts w:ascii="Times New Roman" w:eastAsia="Calibri" w:hAnsi="Times New Roman" w:cs="Times New Roman"/>
          <w:b w:val="0"/>
          <w:i w:val="0"/>
          <w:sz w:val="24"/>
          <w:szCs w:val="24"/>
          <w:lang w:val="sr-Cyrl-RS"/>
        </w:rPr>
        <w:t xml:space="preserve">. </w:t>
      </w:r>
    </w:p>
    <w:p w:rsidR="004B3FF0" w:rsidRDefault="004B3FF0" w:rsidP="004B3FF0">
      <w:pPr>
        <w:ind w:firstLine="720"/>
        <w:jc w:val="both"/>
        <w:rPr>
          <w:rFonts w:ascii="Times New Roman" w:hAnsi="Times New Roman" w:cs="Times New Roman"/>
          <w:i w:val="0"/>
          <w:sz w:val="24"/>
          <w:szCs w:val="24"/>
          <w:lang w:val="sr-Cyrl-RS"/>
        </w:rPr>
      </w:pPr>
    </w:p>
    <w:p w:rsidR="004B3FF0" w:rsidRPr="00481949" w:rsidRDefault="004B3FF0" w:rsidP="004B3FF0">
      <w:pPr>
        <w:ind w:firstLine="720"/>
        <w:jc w:val="both"/>
        <w:rPr>
          <w:rFonts w:ascii="Times New Roman" w:hAnsi="Times New Roman" w:cs="Times New Roman"/>
          <w:i w:val="0"/>
          <w:sz w:val="24"/>
          <w:szCs w:val="24"/>
          <w:lang w:val="sr-Cyrl-RS"/>
        </w:rPr>
      </w:pPr>
      <w:r w:rsidRPr="00481949">
        <w:rPr>
          <w:rFonts w:ascii="Times New Roman" w:hAnsi="Times New Roman" w:cs="Times New Roman"/>
          <w:i w:val="0"/>
          <w:sz w:val="24"/>
          <w:szCs w:val="24"/>
          <w:lang w:val="sr-Cyrl-RS"/>
        </w:rPr>
        <w:t>Закључак темељимо на следећим налазима:</w:t>
      </w:r>
    </w:p>
    <w:p w:rsidR="00B03C4F" w:rsidRPr="00481949" w:rsidRDefault="00005498" w:rsidP="00B03C4F">
      <w:pPr>
        <w:ind w:firstLine="720"/>
        <w:jc w:val="both"/>
        <w:rPr>
          <w:rFonts w:ascii="Times New Roman" w:hAnsi="Times New Roman" w:cs="Times New Roman"/>
          <w:b w:val="0"/>
          <w:i w:val="0"/>
          <w:sz w:val="24"/>
          <w:szCs w:val="24"/>
          <w:lang w:val="sr-Cyrl-RS"/>
        </w:rPr>
      </w:pPr>
      <w:r w:rsidRPr="00005498">
        <w:rPr>
          <w:rFonts w:ascii="Times New Roman" w:hAnsi="Times New Roman" w:cs="Times New Roman"/>
          <w:b w:val="0"/>
          <w:i w:val="0"/>
          <w:sz w:val="24"/>
          <w:szCs w:val="24"/>
          <w:lang w:val="sr-Cyrl-RS"/>
        </w:rPr>
        <w:t>Приликом планирања средстава за функционисање противградне заштите РХМЗ није доследан у постављању захтева за потребним средствима</w:t>
      </w:r>
      <w:r w:rsidR="00B03C4F">
        <w:rPr>
          <w:rFonts w:ascii="Times New Roman" w:hAnsi="Times New Roman" w:cs="Times New Roman"/>
          <w:b w:val="0"/>
          <w:i w:val="0"/>
          <w:sz w:val="24"/>
          <w:szCs w:val="24"/>
          <w:lang w:val="sr-Cyrl-RS"/>
        </w:rPr>
        <w:t xml:space="preserve">. </w:t>
      </w:r>
      <w:r w:rsidR="00B03C4F" w:rsidRPr="00481949">
        <w:rPr>
          <w:rFonts w:ascii="Times New Roman" w:hAnsi="Times New Roman" w:cs="Times New Roman"/>
          <w:b w:val="0"/>
          <w:i w:val="0"/>
          <w:sz w:val="24"/>
          <w:szCs w:val="24"/>
          <w:lang w:val="sr-Cyrl-RS"/>
        </w:rPr>
        <w:t xml:space="preserve">С једне стране, РХМЗ тражи повећање </w:t>
      </w:r>
      <w:r w:rsidR="00B03C4F">
        <w:rPr>
          <w:rFonts w:ascii="Times New Roman" w:hAnsi="Times New Roman" w:cs="Times New Roman"/>
          <w:b w:val="0"/>
          <w:i w:val="0"/>
          <w:sz w:val="24"/>
          <w:szCs w:val="24"/>
          <w:lang w:val="sr-Cyrl-RS"/>
        </w:rPr>
        <w:t xml:space="preserve">укупних </w:t>
      </w:r>
      <w:r w:rsidR="00B03C4F" w:rsidRPr="00481949">
        <w:rPr>
          <w:rFonts w:ascii="Times New Roman" w:hAnsi="Times New Roman" w:cs="Times New Roman"/>
          <w:b w:val="0"/>
          <w:i w:val="0"/>
          <w:sz w:val="24"/>
          <w:szCs w:val="24"/>
          <w:lang w:val="sr-Cyrl-RS"/>
        </w:rPr>
        <w:t>средст</w:t>
      </w:r>
      <w:r w:rsidR="00B03C4F">
        <w:rPr>
          <w:rFonts w:ascii="Times New Roman" w:hAnsi="Times New Roman" w:cs="Times New Roman"/>
          <w:b w:val="0"/>
          <w:i w:val="0"/>
          <w:sz w:val="24"/>
          <w:szCs w:val="24"/>
          <w:lang w:val="sr-Cyrl-RS"/>
        </w:rPr>
        <w:t>а</w:t>
      </w:r>
      <w:r w:rsidR="00B03C4F" w:rsidRPr="00481949">
        <w:rPr>
          <w:rFonts w:ascii="Times New Roman" w:hAnsi="Times New Roman" w:cs="Times New Roman"/>
          <w:b w:val="0"/>
          <w:i w:val="0"/>
          <w:sz w:val="24"/>
          <w:szCs w:val="24"/>
          <w:lang w:val="sr-Cyrl-RS"/>
        </w:rPr>
        <w:t>ва</w:t>
      </w:r>
      <w:r w:rsidR="00005FF0">
        <w:rPr>
          <w:rFonts w:ascii="Times New Roman" w:hAnsi="Times New Roman" w:cs="Times New Roman"/>
          <w:b w:val="0"/>
          <w:i w:val="0"/>
          <w:sz w:val="24"/>
          <w:szCs w:val="24"/>
          <w:lang w:val="sr-Cyrl-RS"/>
        </w:rPr>
        <w:t xml:space="preserve"> за оба своја програма (</w:t>
      </w:r>
      <w:r w:rsidR="00B03C4F">
        <w:rPr>
          <w:rFonts w:ascii="Times New Roman" w:hAnsi="Times New Roman" w:cs="Times New Roman"/>
          <w:b w:val="0"/>
          <w:i w:val="0"/>
          <w:sz w:val="24"/>
          <w:szCs w:val="24"/>
          <w:lang w:val="sr-Cyrl-RS"/>
        </w:rPr>
        <w:t>програм Противградне заштите и Програм Метеоролошки и хидролошки послови од интереса за Републику Србију</w:t>
      </w:r>
      <w:r w:rsidR="00005FF0">
        <w:rPr>
          <w:rFonts w:ascii="Times New Roman" w:hAnsi="Times New Roman" w:cs="Times New Roman"/>
          <w:b w:val="0"/>
          <w:i w:val="0"/>
          <w:sz w:val="24"/>
          <w:szCs w:val="24"/>
          <w:lang w:val="sr-Cyrl-RS"/>
        </w:rPr>
        <w:t>)</w:t>
      </w:r>
      <w:r w:rsidR="00B03C4F" w:rsidRPr="00481949">
        <w:rPr>
          <w:rFonts w:ascii="Times New Roman" w:hAnsi="Times New Roman" w:cs="Times New Roman"/>
          <w:b w:val="0"/>
          <w:i w:val="0"/>
          <w:sz w:val="24"/>
          <w:szCs w:val="24"/>
          <w:lang w:val="sr-Cyrl-RS"/>
        </w:rPr>
        <w:t xml:space="preserve">, а када му се повећање не одобри, у оквиру постојећег лимита, смањује средства на програму Противградне заштите у корист другог програма. Такође, РХМЗ се ослања на накнадно добијање средстава из текуће буџетске резерве и помоћ других субјеката система. Поред тога, РХМЗ не зна колико ће средстава добити од премије осигурања усева и плодова, с обзиром да су иста приход буџета Републике Србије. </w:t>
      </w:r>
    </w:p>
    <w:p w:rsidR="00005498" w:rsidRPr="00B03C4F" w:rsidRDefault="00B03C4F" w:rsidP="00B03C4F">
      <w:pPr>
        <w:ind w:firstLine="709"/>
        <w:contextualSpacing/>
        <w:jc w:val="both"/>
        <w:rPr>
          <w:rFonts w:ascii="Times New Roman" w:hAnsi="Times New Roman" w:cs="Times New Roman"/>
          <w:b w:val="0"/>
          <w:i w:val="0"/>
          <w:sz w:val="24"/>
          <w:szCs w:val="24"/>
          <w:lang w:val="sr-Cyrl-RS"/>
        </w:rPr>
      </w:pPr>
      <w:r w:rsidRPr="00B03C4F">
        <w:rPr>
          <w:rFonts w:ascii="Times New Roman" w:hAnsi="Times New Roman" w:cs="Times New Roman"/>
          <w:b w:val="0"/>
          <w:i w:val="0"/>
          <w:sz w:val="24"/>
          <w:szCs w:val="24"/>
          <w:lang w:val="sr-Cyrl-RS"/>
        </w:rPr>
        <w:t xml:space="preserve">Иако је РХМЗ надлежан за планирање и извршавање средстава за финансирање противградне заштите, </w:t>
      </w:r>
      <w:r>
        <w:rPr>
          <w:rFonts w:ascii="Times New Roman" w:hAnsi="Times New Roman" w:cs="Times New Roman"/>
          <w:b w:val="0"/>
          <w:i w:val="0"/>
          <w:sz w:val="24"/>
          <w:szCs w:val="24"/>
          <w:lang w:val="sr-Cyrl-RS"/>
        </w:rPr>
        <w:t xml:space="preserve">ревизијом смо утврдили да </w:t>
      </w:r>
      <w:r w:rsidRPr="00B03C4F">
        <w:rPr>
          <w:rFonts w:ascii="Times New Roman" w:hAnsi="Times New Roman" w:cs="Times New Roman"/>
          <w:b w:val="0"/>
          <w:i w:val="0"/>
          <w:sz w:val="24"/>
          <w:szCs w:val="24"/>
          <w:lang w:val="sr-Cyrl-RS"/>
        </w:rPr>
        <w:t>у финансирању противградне заштите делимично учествују и АП Војводина и неке јединице локалне самоуправе</w:t>
      </w:r>
    </w:p>
    <w:p w:rsidR="004B3FF0" w:rsidRPr="00481949" w:rsidRDefault="00B03C4F" w:rsidP="004B3FF0">
      <w:pPr>
        <w:ind w:firstLine="720"/>
        <w:jc w:val="both"/>
        <w:rPr>
          <w:rFonts w:ascii="Times New Roman" w:hAnsi="Times New Roman" w:cs="Times New Roman"/>
          <w:b w:val="0"/>
          <w:i w:val="0"/>
          <w:sz w:val="24"/>
          <w:szCs w:val="24"/>
          <w:lang w:val="sr-Cyrl-RS"/>
        </w:rPr>
      </w:pPr>
      <w:r>
        <w:rPr>
          <w:rFonts w:ascii="Times New Roman" w:hAnsi="Times New Roman" w:cs="Times New Roman"/>
          <w:b w:val="0"/>
          <w:i w:val="0"/>
          <w:sz w:val="24"/>
          <w:szCs w:val="24"/>
          <w:lang w:val="sr-Cyrl-RS"/>
        </w:rPr>
        <w:t>Последица наведеног је да п</w:t>
      </w:r>
      <w:r w:rsidR="004B3FF0" w:rsidRPr="00481949">
        <w:rPr>
          <w:rFonts w:ascii="Times New Roman" w:hAnsi="Times New Roman" w:cs="Times New Roman"/>
          <w:b w:val="0"/>
          <w:i w:val="0"/>
          <w:sz w:val="24"/>
          <w:szCs w:val="24"/>
          <w:lang w:val="sr-Cyrl-RS"/>
        </w:rPr>
        <w:t>отребна средства нису била обезбеђена на почетку сезоне, већ су обезбеђена накнадно, у зависности од могућности финансирања из текуће буџетске резерве, висине опредељених средстава из премије осигурања и спремности АП Војводине и јединица локалне самоуправе да обезбеде подршку у функционисању система одбране од града.</w:t>
      </w:r>
    </w:p>
    <w:p w:rsidR="004B3FF0" w:rsidRDefault="004B3FF0" w:rsidP="004B3FF0">
      <w:pPr>
        <w:jc w:val="both"/>
        <w:rPr>
          <w:rFonts w:ascii="Times New Roman" w:hAnsi="Times New Roman" w:cs="Times New Roman"/>
          <w:b w:val="0"/>
          <w:i w:val="0"/>
          <w:sz w:val="24"/>
          <w:szCs w:val="24"/>
          <w:lang w:val="sr-Cyrl-RS"/>
        </w:rPr>
      </w:pPr>
    </w:p>
    <w:p w:rsidR="004B3FF0" w:rsidRPr="009B5EB1" w:rsidRDefault="004B3FF0" w:rsidP="00B03C4F">
      <w:pPr>
        <w:ind w:firstLine="720"/>
        <w:jc w:val="both"/>
        <w:rPr>
          <w:rFonts w:ascii="Times New Roman" w:eastAsia="Calibri" w:hAnsi="Times New Roman" w:cs="Times New Roman"/>
          <w:b w:val="0"/>
          <w:i w:val="0"/>
          <w:sz w:val="24"/>
          <w:szCs w:val="24"/>
          <w:lang w:val="sr-Cyrl-RS"/>
        </w:rPr>
      </w:pPr>
      <w:r w:rsidRPr="009B5EB1">
        <w:rPr>
          <w:rFonts w:ascii="Times New Roman" w:eastAsia="Calibri" w:hAnsi="Times New Roman" w:cs="Times New Roman"/>
          <w:i w:val="0"/>
          <w:sz w:val="24"/>
          <w:szCs w:val="24"/>
          <w:lang w:val="sr-Cyrl-RS"/>
        </w:rPr>
        <w:t>ЗАКЉУЧАК 2.</w:t>
      </w:r>
      <w:r w:rsidRPr="00562950">
        <w:rPr>
          <w:rFonts w:ascii="Times New Roman" w:eastAsia="Calibri" w:hAnsi="Times New Roman" w:cs="Times New Roman"/>
          <w:b w:val="0"/>
          <w:i w:val="0"/>
          <w:sz w:val="24"/>
          <w:szCs w:val="24"/>
          <w:lang w:val="sr-Cyrl-RS"/>
        </w:rPr>
        <w:t xml:space="preserve"> </w:t>
      </w:r>
      <w:r w:rsidRPr="009B5EB1">
        <w:rPr>
          <w:rFonts w:ascii="Times New Roman" w:eastAsia="Calibri" w:hAnsi="Times New Roman" w:cs="Times New Roman"/>
          <w:b w:val="0"/>
          <w:i w:val="0"/>
          <w:sz w:val="24"/>
          <w:szCs w:val="24"/>
          <w:lang w:val="sr-Cyrl-RS"/>
        </w:rPr>
        <w:t>Постојећи начин набавке, дистрибуције противградних ракета и одржавања лансирних станица од стране РХМЗ</w:t>
      </w:r>
      <w:r w:rsidR="006360FA">
        <w:rPr>
          <w:rFonts w:ascii="Times New Roman" w:eastAsia="Calibri" w:hAnsi="Times New Roman" w:cs="Times New Roman"/>
          <w:b w:val="0"/>
          <w:i w:val="0"/>
          <w:sz w:val="24"/>
          <w:szCs w:val="24"/>
          <w:lang w:val="sr-Cyrl-RS"/>
        </w:rPr>
        <w:t>-а</w:t>
      </w:r>
      <w:r w:rsidRPr="009B5EB1">
        <w:rPr>
          <w:rFonts w:ascii="Times New Roman" w:eastAsia="Calibri" w:hAnsi="Times New Roman" w:cs="Times New Roman"/>
          <w:b w:val="0"/>
          <w:i w:val="0"/>
          <w:sz w:val="24"/>
          <w:szCs w:val="24"/>
          <w:lang w:val="sr-Cyrl-RS"/>
        </w:rPr>
        <w:t xml:space="preserve">, као и непредвидива подршка других надлежних органа у спровођењу мера противградне заштите угрожавају њену ефикасност </w:t>
      </w:r>
    </w:p>
    <w:p w:rsidR="004B3FF0" w:rsidRDefault="004B3FF0" w:rsidP="004B3FF0">
      <w:pPr>
        <w:ind w:firstLine="720"/>
        <w:jc w:val="both"/>
        <w:rPr>
          <w:rFonts w:ascii="Times New Roman" w:eastAsia="Calibri" w:hAnsi="Times New Roman" w:cs="Times New Roman"/>
          <w:b w:val="0"/>
          <w:i w:val="0"/>
          <w:sz w:val="24"/>
          <w:szCs w:val="24"/>
          <w:lang w:val="sr-Cyrl-RS"/>
        </w:rPr>
      </w:pPr>
    </w:p>
    <w:p w:rsidR="00EE424B" w:rsidRDefault="00EE424B" w:rsidP="004B3FF0">
      <w:pPr>
        <w:ind w:firstLine="720"/>
        <w:jc w:val="both"/>
        <w:rPr>
          <w:rFonts w:ascii="Times New Roman" w:hAnsi="Times New Roman" w:cs="Times New Roman"/>
          <w:i w:val="0"/>
          <w:sz w:val="24"/>
          <w:szCs w:val="24"/>
          <w:lang w:val="sr-Cyrl-RS"/>
        </w:rPr>
      </w:pPr>
    </w:p>
    <w:p w:rsidR="00EE424B" w:rsidRDefault="00EE424B" w:rsidP="004B3FF0">
      <w:pPr>
        <w:ind w:firstLine="720"/>
        <w:jc w:val="both"/>
        <w:rPr>
          <w:rFonts w:ascii="Times New Roman" w:hAnsi="Times New Roman" w:cs="Times New Roman"/>
          <w:i w:val="0"/>
          <w:sz w:val="24"/>
          <w:szCs w:val="24"/>
          <w:lang w:val="sr-Cyrl-RS"/>
        </w:rPr>
      </w:pPr>
    </w:p>
    <w:p w:rsidR="004B3FF0" w:rsidRPr="00481949" w:rsidRDefault="004B3FF0" w:rsidP="004B3FF0">
      <w:pPr>
        <w:ind w:firstLine="720"/>
        <w:jc w:val="both"/>
        <w:rPr>
          <w:rFonts w:ascii="Times New Roman" w:hAnsi="Times New Roman" w:cs="Times New Roman"/>
          <w:i w:val="0"/>
          <w:sz w:val="24"/>
          <w:szCs w:val="24"/>
          <w:lang w:val="sr-Cyrl-RS"/>
        </w:rPr>
      </w:pPr>
      <w:r w:rsidRPr="00481949">
        <w:rPr>
          <w:rFonts w:ascii="Times New Roman" w:hAnsi="Times New Roman" w:cs="Times New Roman"/>
          <w:i w:val="0"/>
          <w:sz w:val="24"/>
          <w:szCs w:val="24"/>
          <w:lang w:val="sr-Cyrl-RS"/>
        </w:rPr>
        <w:lastRenderedPageBreak/>
        <w:t>Закључак темељимо на следећим налазима:</w:t>
      </w:r>
    </w:p>
    <w:p w:rsidR="00EE424B" w:rsidRPr="00EE424B" w:rsidRDefault="00B03C4F" w:rsidP="00EE424B">
      <w:pPr>
        <w:ind w:firstLine="720"/>
        <w:contextualSpacing/>
        <w:jc w:val="both"/>
        <w:rPr>
          <w:rFonts w:ascii="Times New Roman" w:hAnsi="Times New Roman" w:cs="Times New Roman"/>
          <w:b w:val="0"/>
          <w:i w:val="0"/>
          <w:noProof/>
          <w:sz w:val="24"/>
          <w:szCs w:val="24"/>
          <w:lang w:val="sr-Cyrl-RS"/>
        </w:rPr>
      </w:pPr>
      <w:r w:rsidRPr="00B03C4F">
        <w:rPr>
          <w:rFonts w:ascii="Times New Roman" w:hAnsi="Times New Roman" w:cs="Times New Roman"/>
          <w:b w:val="0"/>
          <w:i w:val="0"/>
          <w:noProof/>
          <w:sz w:val="24"/>
          <w:szCs w:val="24"/>
          <w:lang w:val="sr-Cyrl-RS"/>
        </w:rPr>
        <w:t>Постојећи начин набавке и дистрибуције противградних ракета у коме РХМЗ зависи од донираних ракета јединица локалне самоуправе, ствара ризик да лансирне станице остану без њих у току дејства</w:t>
      </w:r>
      <w:r>
        <w:rPr>
          <w:rFonts w:ascii="Times New Roman" w:hAnsi="Times New Roman" w:cs="Times New Roman"/>
          <w:b w:val="0"/>
          <w:i w:val="0"/>
          <w:noProof/>
          <w:sz w:val="24"/>
          <w:szCs w:val="24"/>
          <w:lang w:val="sr-Cyrl-RS"/>
        </w:rPr>
        <w:t>.</w:t>
      </w:r>
      <w:r w:rsidR="00EE424B" w:rsidRPr="00EE424B">
        <w:rPr>
          <w:rFonts w:ascii="Times New Roman" w:hAnsi="Times New Roman" w:cs="Times New Roman"/>
          <w:sz w:val="24"/>
          <w:szCs w:val="24"/>
          <w:lang w:val="sr-Cyrl-RS"/>
        </w:rPr>
        <w:t xml:space="preserve"> </w:t>
      </w:r>
      <w:r w:rsidR="00EE424B" w:rsidRPr="00EE424B">
        <w:rPr>
          <w:rFonts w:ascii="Times New Roman" w:hAnsi="Times New Roman" w:cs="Times New Roman"/>
          <w:b w:val="0"/>
          <w:i w:val="0"/>
          <w:noProof/>
          <w:sz w:val="24"/>
          <w:szCs w:val="24"/>
          <w:lang w:val="sr-Cyrl-RS"/>
        </w:rPr>
        <w:t xml:space="preserve">РХМЗ </w:t>
      </w:r>
      <w:r w:rsidR="00EE424B">
        <w:rPr>
          <w:rFonts w:ascii="Times New Roman" w:hAnsi="Times New Roman" w:cs="Times New Roman"/>
          <w:b w:val="0"/>
          <w:i w:val="0"/>
          <w:noProof/>
          <w:sz w:val="24"/>
          <w:szCs w:val="24"/>
          <w:lang w:val="sr-Cyrl-RS"/>
        </w:rPr>
        <w:t>не врши д</w:t>
      </w:r>
      <w:r w:rsidR="00EE424B" w:rsidRPr="00EE424B">
        <w:rPr>
          <w:rFonts w:ascii="Times New Roman" w:hAnsi="Times New Roman" w:cs="Times New Roman"/>
          <w:b w:val="0"/>
          <w:i w:val="0"/>
          <w:noProof/>
          <w:sz w:val="24"/>
          <w:szCs w:val="24"/>
          <w:lang w:val="sr-Cyrl-RS"/>
        </w:rPr>
        <w:t>истрибуцију противградних ракета према ризику појаве града и суградице, јер након равномерног распореда ракета које је финансирала Република, приморан је да остале распоређује на територије јединица локалне самоуправе које су их донирале. Овакав начин распоређивања противградних ракета доводи до тога да одређене лансирне станице, чија територија је више изложена дејству града, и поред донираних ракета, остану без њих у току дејства, док неке лансирне станице утроше мање од распоређеног броја.</w:t>
      </w:r>
    </w:p>
    <w:p w:rsidR="00EE424B" w:rsidRPr="00EE424B" w:rsidRDefault="00EE424B" w:rsidP="00EE424B">
      <w:pPr>
        <w:ind w:firstLine="720"/>
        <w:contextualSpacing/>
        <w:jc w:val="both"/>
        <w:rPr>
          <w:rFonts w:ascii="Times New Roman" w:hAnsi="Times New Roman" w:cs="Times New Roman"/>
          <w:b w:val="0"/>
          <w:i w:val="0"/>
          <w:noProof/>
          <w:sz w:val="24"/>
          <w:szCs w:val="24"/>
          <w:lang w:val="sr-Cyrl-RS"/>
        </w:rPr>
      </w:pPr>
      <w:r w:rsidRPr="00EE424B">
        <w:rPr>
          <w:rFonts w:ascii="Times New Roman" w:hAnsi="Times New Roman" w:cs="Times New Roman"/>
          <w:b w:val="0"/>
          <w:i w:val="0"/>
          <w:noProof/>
          <w:sz w:val="24"/>
          <w:szCs w:val="24"/>
          <w:lang w:val="sr-Cyrl-RS"/>
        </w:rPr>
        <w:t>Јединице локалне самоуправе немају уједначен приступ у начину на који пружају подршку функционисању противградне заштите, што отежава ефикасну координацију између надлежних органа у спровођењу мера противградне заштите</w:t>
      </w:r>
      <w:r>
        <w:rPr>
          <w:rFonts w:ascii="Times New Roman" w:hAnsi="Times New Roman" w:cs="Times New Roman"/>
          <w:b w:val="0"/>
          <w:i w:val="0"/>
          <w:noProof/>
          <w:sz w:val="24"/>
          <w:szCs w:val="24"/>
          <w:lang w:val="sr-Cyrl-RS"/>
        </w:rPr>
        <w:t>.</w:t>
      </w:r>
    </w:p>
    <w:p w:rsidR="00EE424B" w:rsidRPr="00EE424B" w:rsidRDefault="00EE424B" w:rsidP="00EE424B">
      <w:pPr>
        <w:ind w:firstLine="720"/>
        <w:contextualSpacing/>
        <w:jc w:val="both"/>
        <w:rPr>
          <w:rFonts w:ascii="Times New Roman" w:hAnsi="Times New Roman" w:cs="Times New Roman"/>
          <w:b w:val="0"/>
          <w:i w:val="0"/>
          <w:noProof/>
          <w:sz w:val="24"/>
          <w:szCs w:val="24"/>
          <w:lang w:val="sr-Cyrl-RS"/>
        </w:rPr>
      </w:pPr>
      <w:r w:rsidRPr="00EE424B">
        <w:rPr>
          <w:rFonts w:ascii="Times New Roman" w:hAnsi="Times New Roman" w:cs="Times New Roman"/>
          <w:b w:val="0"/>
          <w:i w:val="0"/>
          <w:noProof/>
          <w:sz w:val="24"/>
          <w:szCs w:val="24"/>
          <w:lang w:val="sr-Cyrl-RS"/>
        </w:rPr>
        <w:t>РХМЗ не користи у довољној мери расположиве податке који представљају добру основу за даље унапређење методологије и анализу и контролу спроведених дејстава и праћења</w:t>
      </w:r>
      <w:r>
        <w:rPr>
          <w:rFonts w:ascii="Times New Roman" w:hAnsi="Times New Roman" w:cs="Times New Roman"/>
          <w:b w:val="0"/>
          <w:i w:val="0"/>
          <w:noProof/>
          <w:sz w:val="24"/>
          <w:szCs w:val="24"/>
          <w:lang w:val="sr-Cyrl-RS"/>
        </w:rPr>
        <w:t>.</w:t>
      </w:r>
    </w:p>
    <w:p w:rsidR="00B03C4F" w:rsidRPr="009B5EB1" w:rsidRDefault="00B03C4F" w:rsidP="004B3FF0">
      <w:pPr>
        <w:ind w:firstLine="720"/>
        <w:jc w:val="both"/>
        <w:rPr>
          <w:rFonts w:ascii="Times New Roman" w:eastAsia="Calibri" w:hAnsi="Times New Roman" w:cs="Times New Roman"/>
          <w:b w:val="0"/>
          <w:i w:val="0"/>
          <w:sz w:val="24"/>
          <w:szCs w:val="24"/>
          <w:lang w:val="sr-Cyrl-RS"/>
        </w:rPr>
      </w:pPr>
    </w:p>
    <w:p w:rsidR="004B3FF0" w:rsidRPr="00A55534" w:rsidRDefault="004B3FF0" w:rsidP="004B3FF0">
      <w:pPr>
        <w:pStyle w:val="NoSpacing"/>
        <w:ind w:firstLine="720"/>
        <w:jc w:val="both"/>
        <w:rPr>
          <w:rFonts w:ascii="Times New Roman" w:hAnsi="Times New Roman" w:cs="Times New Roman"/>
          <w:sz w:val="24"/>
          <w:szCs w:val="24"/>
          <w:lang w:val="en-US"/>
        </w:rPr>
      </w:pPr>
      <w:r w:rsidRPr="00EE424B">
        <w:rPr>
          <w:rFonts w:ascii="Times New Roman" w:hAnsi="Times New Roman" w:cs="Times New Roman"/>
          <w:b/>
          <w:sz w:val="24"/>
          <w:szCs w:val="24"/>
          <w:lang w:val="sr-Cyrl-RS"/>
        </w:rPr>
        <w:t>ЗАКЉУЧАК 3</w:t>
      </w:r>
      <w:r w:rsidRPr="00A55534">
        <w:rPr>
          <w:rFonts w:ascii="Times New Roman" w:hAnsi="Times New Roman" w:cs="Times New Roman"/>
          <w:sz w:val="24"/>
          <w:szCs w:val="24"/>
          <w:lang w:val="sr-Cyrl-RS"/>
        </w:rPr>
        <w:t xml:space="preserve">. </w:t>
      </w:r>
      <w:r w:rsidRPr="009B5EB1">
        <w:rPr>
          <w:rFonts w:ascii="Times New Roman" w:hAnsi="Times New Roman" w:cs="Times New Roman"/>
          <w:sz w:val="24"/>
          <w:szCs w:val="24"/>
          <w:lang w:val="sr-Cyrl-RS"/>
        </w:rPr>
        <w:t>Због делимичног надзора који врши над радом РХМЗ</w:t>
      </w:r>
      <w:r>
        <w:rPr>
          <w:rFonts w:ascii="Times New Roman" w:hAnsi="Times New Roman" w:cs="Times New Roman"/>
          <w:sz w:val="24"/>
          <w:szCs w:val="24"/>
          <w:lang w:val="sr-Cyrl-RS"/>
        </w:rPr>
        <w:t>-а</w:t>
      </w:r>
      <w:r w:rsidRPr="009B5EB1">
        <w:rPr>
          <w:rFonts w:ascii="Times New Roman" w:hAnsi="Times New Roman" w:cs="Times New Roman"/>
          <w:sz w:val="24"/>
          <w:szCs w:val="24"/>
          <w:lang w:val="sr-Cyrl-RS"/>
        </w:rPr>
        <w:t xml:space="preserve"> и ограниченог праћења ефеката подстицаја за постављање противградних мрежа, не може се на прави начин оценити допринос Министарства пољопривреде функционисању противградне заштите</w:t>
      </w:r>
    </w:p>
    <w:p w:rsidR="004B3FF0" w:rsidRDefault="004B3FF0" w:rsidP="004B3FF0">
      <w:pPr>
        <w:contextualSpacing/>
        <w:jc w:val="both"/>
        <w:rPr>
          <w:rFonts w:ascii="Times New Roman" w:hAnsi="Times New Roman" w:cs="Times New Roman"/>
          <w:b w:val="0"/>
          <w:i w:val="0"/>
          <w:sz w:val="24"/>
          <w:lang w:val="sr-Cyrl-RS"/>
        </w:rPr>
      </w:pPr>
    </w:p>
    <w:p w:rsidR="004B3FF0" w:rsidRDefault="004B3FF0" w:rsidP="004B3FF0">
      <w:pPr>
        <w:ind w:firstLine="720"/>
        <w:jc w:val="both"/>
        <w:rPr>
          <w:rFonts w:ascii="Times New Roman" w:hAnsi="Times New Roman" w:cs="Times New Roman"/>
          <w:i w:val="0"/>
          <w:sz w:val="24"/>
          <w:szCs w:val="24"/>
          <w:lang w:val="sr-Cyrl-RS"/>
        </w:rPr>
      </w:pPr>
      <w:r w:rsidRPr="00481949">
        <w:rPr>
          <w:rFonts w:ascii="Times New Roman" w:hAnsi="Times New Roman" w:cs="Times New Roman"/>
          <w:i w:val="0"/>
          <w:sz w:val="24"/>
          <w:szCs w:val="24"/>
          <w:lang w:val="sr-Cyrl-RS"/>
        </w:rPr>
        <w:t>Закључак темељимо на следећим налазима:</w:t>
      </w:r>
    </w:p>
    <w:p w:rsidR="00624273" w:rsidRPr="00624273" w:rsidRDefault="00EE424B" w:rsidP="00624273">
      <w:pPr>
        <w:ind w:firstLine="720"/>
        <w:contextualSpacing/>
        <w:jc w:val="both"/>
        <w:rPr>
          <w:rFonts w:ascii="Times New Roman" w:hAnsi="Times New Roman" w:cs="Times New Roman"/>
          <w:b w:val="0"/>
          <w:i w:val="0"/>
          <w:noProof/>
          <w:sz w:val="24"/>
          <w:szCs w:val="24"/>
          <w:lang w:val="sr-Cyrl-RS"/>
        </w:rPr>
      </w:pPr>
      <w:r w:rsidRPr="00EE424B">
        <w:rPr>
          <w:rFonts w:ascii="Times New Roman" w:hAnsi="Times New Roman" w:cs="Times New Roman"/>
          <w:b w:val="0"/>
          <w:i w:val="0"/>
          <w:noProof/>
          <w:sz w:val="24"/>
          <w:szCs w:val="24"/>
          <w:lang w:val="sr-Cyrl-RS"/>
        </w:rPr>
        <w:t xml:space="preserve">Министарство пољопривреде врши делимичан надзор над припремом и спровођењем одбране од града, ограничавајући се на проверу благовремености и испуњености прописане форме извештаја које доставља РХМЗ. </w:t>
      </w:r>
      <w:r w:rsidR="00624273" w:rsidRPr="00624273">
        <w:rPr>
          <w:rFonts w:ascii="Times New Roman" w:hAnsi="Times New Roman" w:cs="Times New Roman"/>
          <w:b w:val="0"/>
          <w:i w:val="0"/>
          <w:noProof/>
          <w:sz w:val="24"/>
          <w:szCs w:val="24"/>
          <w:lang w:val="sr-Cyrl-RS"/>
        </w:rPr>
        <w:t>Иако је Законом о одбрани од града прописано да министарство надлежно за пољопривреду треба да пропише методологију за процену штете од града на пољопривредним културама, оно то није учинило, тако да јединице локалне самоуправе које врше процену штете, користе Упутство о јединственој методологији за процену штете од елементарних непогода из 1987. године.</w:t>
      </w:r>
      <w:r w:rsidR="00624273" w:rsidRPr="00624273">
        <w:rPr>
          <w:rFonts w:ascii="Times New Roman" w:hAnsi="Times New Roman" w:cs="Times New Roman"/>
          <w:sz w:val="24"/>
          <w:lang w:val="sr-Cyrl-RS"/>
        </w:rPr>
        <w:t xml:space="preserve"> </w:t>
      </w:r>
      <w:r w:rsidR="00624273" w:rsidRPr="00624273">
        <w:rPr>
          <w:rFonts w:ascii="Times New Roman" w:hAnsi="Times New Roman" w:cs="Times New Roman"/>
          <w:b w:val="0"/>
          <w:i w:val="0"/>
          <w:noProof/>
          <w:sz w:val="24"/>
          <w:szCs w:val="24"/>
          <w:lang w:val="sr-Cyrl-RS"/>
        </w:rPr>
        <w:t>Доношењем наведене методологије, надлежно министарство би омогућило упоредиве податке, вредносно исказане о штети насталој као последица града.</w:t>
      </w:r>
    </w:p>
    <w:p w:rsidR="00EE424B" w:rsidRPr="00EE424B" w:rsidRDefault="00EE424B" w:rsidP="00EE424B">
      <w:pPr>
        <w:ind w:firstLine="720"/>
        <w:contextualSpacing/>
        <w:jc w:val="both"/>
        <w:rPr>
          <w:rFonts w:ascii="Times New Roman" w:hAnsi="Times New Roman" w:cs="Times New Roman"/>
          <w:b w:val="0"/>
          <w:i w:val="0"/>
          <w:noProof/>
          <w:sz w:val="24"/>
          <w:szCs w:val="24"/>
          <w:lang w:val="sr-Cyrl-RS"/>
        </w:rPr>
      </w:pPr>
      <w:r w:rsidRPr="00EE424B">
        <w:rPr>
          <w:rFonts w:ascii="Times New Roman" w:hAnsi="Times New Roman" w:cs="Times New Roman"/>
          <w:b w:val="0"/>
          <w:i w:val="0"/>
          <w:noProof/>
          <w:sz w:val="24"/>
          <w:szCs w:val="24"/>
          <w:lang w:val="sr-Cyrl-RS"/>
        </w:rPr>
        <w:t xml:space="preserve">Иако Министарство пољопривреде врши промоцију пасивне одбране од града (осигурање и мреже), не прати ефекте подстицаја за постављање противградних мрежа, због чега не може да спроведе праву евалуацију ових подстицаја. </w:t>
      </w:r>
    </w:p>
    <w:p w:rsidR="00EE424B" w:rsidRDefault="00EE424B" w:rsidP="004B3FF0">
      <w:pPr>
        <w:pStyle w:val="NoSpacing"/>
        <w:ind w:firstLine="720"/>
        <w:jc w:val="both"/>
        <w:rPr>
          <w:rFonts w:ascii="Times New Roman" w:hAnsi="Times New Roman" w:cs="Times New Roman"/>
          <w:sz w:val="24"/>
          <w:szCs w:val="24"/>
          <w:lang w:val="sr-Cyrl-RS"/>
        </w:rPr>
      </w:pPr>
    </w:p>
    <w:p w:rsidR="004B3FF0" w:rsidRDefault="004B3FF0" w:rsidP="004B3FF0">
      <w:pPr>
        <w:pStyle w:val="NoSpacing"/>
        <w:ind w:firstLine="720"/>
        <w:jc w:val="both"/>
        <w:rPr>
          <w:rFonts w:ascii="Times New Roman" w:hAnsi="Times New Roman" w:cs="Times New Roman"/>
          <w:sz w:val="24"/>
          <w:szCs w:val="24"/>
          <w:lang w:val="sr-Cyrl-RS"/>
        </w:rPr>
      </w:pPr>
      <w:r w:rsidRPr="002124F8">
        <w:rPr>
          <w:rFonts w:ascii="Times New Roman" w:hAnsi="Times New Roman" w:cs="Times New Roman"/>
          <w:sz w:val="24"/>
          <w:szCs w:val="24"/>
          <w:lang w:val="sr-Cyrl-RS"/>
        </w:rPr>
        <w:t>Државна ревизорска институција, након спроведене ревизије „</w:t>
      </w:r>
      <w:r>
        <w:rPr>
          <w:rFonts w:ascii="Times New Roman" w:hAnsi="Times New Roman" w:cs="Times New Roman"/>
          <w:sz w:val="24"/>
          <w:szCs w:val="24"/>
          <w:lang w:val="sr-Cyrl-RS"/>
        </w:rPr>
        <w:t>Противградна заштита у Републици Србији</w:t>
      </w:r>
      <w:r w:rsidRPr="002124F8">
        <w:rPr>
          <w:rFonts w:ascii="Times New Roman" w:hAnsi="Times New Roman" w:cs="Times New Roman"/>
          <w:sz w:val="24"/>
          <w:szCs w:val="24"/>
          <w:lang w:val="sr-Cyrl-RS"/>
        </w:rPr>
        <w:t>“, да</w:t>
      </w:r>
      <w:r>
        <w:rPr>
          <w:rFonts w:ascii="Times New Roman" w:hAnsi="Times New Roman" w:cs="Times New Roman"/>
          <w:sz w:val="24"/>
          <w:szCs w:val="24"/>
          <w:lang w:val="sr-Cyrl-RS"/>
        </w:rPr>
        <w:t>ла је</w:t>
      </w:r>
      <w:r w:rsidRPr="002124F8">
        <w:rPr>
          <w:rFonts w:ascii="Times New Roman" w:hAnsi="Times New Roman" w:cs="Times New Roman"/>
          <w:sz w:val="24"/>
          <w:szCs w:val="24"/>
          <w:lang w:val="sr-Cyrl-RS"/>
        </w:rPr>
        <w:t xml:space="preserve"> следеће препоруке:</w:t>
      </w:r>
    </w:p>
    <w:p w:rsidR="004B3FF0" w:rsidRDefault="004B3FF0" w:rsidP="004B3FF0">
      <w:pPr>
        <w:pStyle w:val="NoSpacing"/>
        <w:ind w:firstLine="720"/>
        <w:jc w:val="both"/>
        <w:rPr>
          <w:rFonts w:ascii="Times New Roman" w:hAnsi="Times New Roman" w:cs="Times New Roman"/>
          <w:sz w:val="24"/>
          <w:szCs w:val="24"/>
          <w:lang w:val="sr-Cyrl-RS"/>
        </w:rPr>
      </w:pPr>
    </w:p>
    <w:p w:rsidR="004B3FF0" w:rsidRDefault="004B3FF0" w:rsidP="004B3FF0">
      <w:pPr>
        <w:contextualSpacing/>
        <w:jc w:val="both"/>
        <w:rPr>
          <w:rFonts w:ascii="Times New Roman" w:eastAsia="Calibri" w:hAnsi="Times New Roman" w:cs="Times New Roman"/>
          <w:sz w:val="24"/>
          <w:szCs w:val="24"/>
          <w:lang w:val="sr-Cyrl-RS"/>
        </w:rPr>
      </w:pPr>
      <w:r w:rsidRPr="00F27EE8">
        <w:rPr>
          <w:rFonts w:ascii="Times New Roman" w:eastAsia="Calibri" w:hAnsi="Times New Roman" w:cs="Times New Roman"/>
          <w:sz w:val="24"/>
          <w:szCs w:val="24"/>
          <w:lang w:val="sr-Cyrl-RS"/>
        </w:rPr>
        <w:t>Републичком хидрометеоролошком заводу да:</w:t>
      </w:r>
    </w:p>
    <w:p w:rsidR="004B3FF0" w:rsidRPr="009E0E6A" w:rsidRDefault="004B3FF0" w:rsidP="004B3FF0">
      <w:pPr>
        <w:contextualSpacing/>
        <w:jc w:val="both"/>
        <w:rPr>
          <w:rFonts w:ascii="Times New Roman" w:eastAsia="Calibri" w:hAnsi="Times New Roman" w:cs="Times New Roman"/>
          <w:b w:val="0"/>
          <w:i w:val="0"/>
          <w:sz w:val="24"/>
          <w:szCs w:val="24"/>
          <w:lang w:val="sr-Cyrl-RS"/>
        </w:rPr>
      </w:pPr>
    </w:p>
    <w:p w:rsidR="004B3FF0" w:rsidRPr="009E0E6A" w:rsidRDefault="004B3FF0" w:rsidP="004B3FF0">
      <w:pPr>
        <w:numPr>
          <w:ilvl w:val="0"/>
          <w:numId w:val="5"/>
        </w:numPr>
        <w:ind w:left="567" w:hanging="567"/>
        <w:contextualSpacing/>
        <w:jc w:val="both"/>
        <w:rPr>
          <w:rFonts w:ascii="Times New Roman" w:eastAsia="Calibri" w:hAnsi="Times New Roman" w:cs="Times New Roman"/>
          <w:b w:val="0"/>
          <w:i w:val="0"/>
          <w:sz w:val="24"/>
          <w:szCs w:val="24"/>
          <w:lang w:val="sr-Cyrl-RS"/>
        </w:rPr>
      </w:pPr>
      <w:r w:rsidRPr="009E0E6A">
        <w:rPr>
          <w:rFonts w:ascii="Times New Roman" w:eastAsia="Calibri" w:hAnsi="Times New Roman" w:cs="Times New Roman"/>
          <w:b w:val="0"/>
          <w:i w:val="0"/>
          <w:sz w:val="24"/>
          <w:szCs w:val="24"/>
          <w:lang w:val="sr-Cyrl-RS"/>
        </w:rPr>
        <w:t>планира средства у складу са својим надлежностима и утврђеним средњорочним циљевима, у циљу веће стабилности финансирања система одбране од града;</w:t>
      </w:r>
    </w:p>
    <w:p w:rsidR="004B3FF0" w:rsidRPr="009E0E6A" w:rsidRDefault="004B3FF0" w:rsidP="004B3FF0">
      <w:pPr>
        <w:ind w:left="567"/>
        <w:contextualSpacing/>
        <w:jc w:val="both"/>
        <w:rPr>
          <w:rFonts w:ascii="Times New Roman" w:eastAsia="Calibri" w:hAnsi="Times New Roman" w:cs="Times New Roman"/>
          <w:b w:val="0"/>
          <w:i w:val="0"/>
          <w:sz w:val="12"/>
          <w:szCs w:val="24"/>
          <w:lang w:val="sr-Cyrl-RS"/>
        </w:rPr>
      </w:pPr>
    </w:p>
    <w:p w:rsidR="004B3FF0" w:rsidRPr="009E0E6A" w:rsidRDefault="004B3FF0" w:rsidP="004B3FF0">
      <w:pPr>
        <w:numPr>
          <w:ilvl w:val="0"/>
          <w:numId w:val="5"/>
        </w:numPr>
        <w:ind w:left="567" w:hanging="567"/>
        <w:contextualSpacing/>
        <w:jc w:val="both"/>
        <w:rPr>
          <w:rFonts w:ascii="Times New Roman" w:eastAsia="Calibri" w:hAnsi="Times New Roman" w:cs="Times New Roman"/>
          <w:b w:val="0"/>
          <w:i w:val="0"/>
          <w:sz w:val="24"/>
          <w:szCs w:val="24"/>
          <w:lang w:val="sr-Cyrl-RS"/>
        </w:rPr>
      </w:pPr>
      <w:r w:rsidRPr="009E0E6A">
        <w:rPr>
          <w:rFonts w:ascii="Times New Roman" w:eastAsia="Calibri" w:hAnsi="Times New Roman" w:cs="Times New Roman"/>
          <w:b w:val="0"/>
          <w:i w:val="0"/>
          <w:sz w:val="24"/>
          <w:szCs w:val="24"/>
          <w:lang w:val="sr-Cyrl-RS"/>
        </w:rPr>
        <w:t xml:space="preserve">изврши стручну анализу дистрибуције противградних ракета, имајући у виду учесталост појаве града и суградице и на основу тога донесе инструкцију којом би </w:t>
      </w:r>
      <w:r w:rsidRPr="009E0E6A">
        <w:rPr>
          <w:rFonts w:ascii="Times New Roman" w:eastAsia="Calibri" w:hAnsi="Times New Roman" w:cs="Times New Roman"/>
          <w:b w:val="0"/>
          <w:i w:val="0"/>
          <w:sz w:val="24"/>
          <w:szCs w:val="24"/>
          <w:lang w:val="sr-Cyrl-RS"/>
        </w:rPr>
        <w:lastRenderedPageBreak/>
        <w:t>предвидео начине дистрибуције противградних ракета (пре сезоне и у току сезоне), у циљу ефикаснијег спровођења мера противградне заштите;</w:t>
      </w:r>
    </w:p>
    <w:p w:rsidR="004B3FF0" w:rsidRPr="009E0E6A" w:rsidRDefault="004B3FF0" w:rsidP="004B3FF0">
      <w:pPr>
        <w:ind w:left="567"/>
        <w:contextualSpacing/>
        <w:jc w:val="both"/>
        <w:rPr>
          <w:rFonts w:ascii="Times New Roman" w:eastAsia="Calibri" w:hAnsi="Times New Roman" w:cs="Times New Roman"/>
          <w:b w:val="0"/>
          <w:i w:val="0"/>
          <w:color w:val="4F81BD" w:themeColor="accent1"/>
          <w:sz w:val="12"/>
          <w:szCs w:val="24"/>
          <w:lang w:val="sr-Cyrl-RS"/>
        </w:rPr>
      </w:pPr>
    </w:p>
    <w:p w:rsidR="004B3FF0" w:rsidRPr="009E0E6A" w:rsidRDefault="004B3FF0" w:rsidP="004B3FF0">
      <w:pPr>
        <w:numPr>
          <w:ilvl w:val="0"/>
          <w:numId w:val="5"/>
        </w:numPr>
        <w:ind w:left="567" w:hanging="567"/>
        <w:contextualSpacing/>
        <w:jc w:val="both"/>
        <w:rPr>
          <w:rFonts w:ascii="Times New Roman" w:eastAsia="Calibri" w:hAnsi="Times New Roman" w:cs="Times New Roman"/>
          <w:b w:val="0"/>
          <w:i w:val="0"/>
          <w:sz w:val="24"/>
          <w:szCs w:val="24"/>
          <w:lang w:val="sr-Cyrl-RS"/>
        </w:rPr>
      </w:pPr>
      <w:r w:rsidRPr="009E0E6A">
        <w:rPr>
          <w:rFonts w:ascii="Times New Roman" w:eastAsia="Calibri" w:hAnsi="Times New Roman" w:cs="Times New Roman"/>
          <w:b w:val="0"/>
          <w:i w:val="0"/>
          <w:sz w:val="24"/>
          <w:szCs w:val="24"/>
          <w:lang w:val="sr-Cyrl-RS"/>
        </w:rPr>
        <w:t>изврши процену оптималног броја и територијалног распореда лансирних станица и на основу тога донесе план одржавања који ће укључити процену потребних средстава да се обезбеде минимални услови за функционисање лансирних станица, као и временске оквире за р</w:t>
      </w:r>
      <w:r w:rsidR="00EE424B">
        <w:rPr>
          <w:rFonts w:ascii="Times New Roman" w:eastAsia="Calibri" w:hAnsi="Times New Roman" w:cs="Times New Roman"/>
          <w:b w:val="0"/>
          <w:i w:val="0"/>
          <w:sz w:val="24"/>
          <w:szCs w:val="24"/>
          <w:lang w:val="sr-Cyrl-RS"/>
        </w:rPr>
        <w:t>еализацију плана</w:t>
      </w:r>
      <w:r w:rsidRPr="009E0E6A">
        <w:rPr>
          <w:rFonts w:ascii="Times New Roman" w:eastAsia="Calibri" w:hAnsi="Times New Roman" w:cs="Times New Roman"/>
          <w:b w:val="0"/>
          <w:i w:val="0"/>
          <w:sz w:val="24"/>
          <w:szCs w:val="24"/>
          <w:lang w:val="sr-Cyrl-RS"/>
        </w:rPr>
        <w:t xml:space="preserve">; </w:t>
      </w:r>
    </w:p>
    <w:p w:rsidR="004B3FF0" w:rsidRPr="009E0E6A" w:rsidRDefault="004B3FF0" w:rsidP="004B3FF0">
      <w:pPr>
        <w:ind w:left="567"/>
        <w:contextualSpacing/>
        <w:jc w:val="both"/>
        <w:rPr>
          <w:rFonts w:ascii="Times New Roman" w:eastAsia="Calibri" w:hAnsi="Times New Roman" w:cs="Times New Roman"/>
          <w:b w:val="0"/>
          <w:i w:val="0"/>
          <w:color w:val="4F81BD" w:themeColor="accent1"/>
          <w:sz w:val="12"/>
          <w:szCs w:val="12"/>
          <w:lang w:val="sr-Cyrl-RS"/>
        </w:rPr>
      </w:pPr>
    </w:p>
    <w:p w:rsidR="004B3FF0" w:rsidRPr="009E0E6A" w:rsidRDefault="004B3FF0" w:rsidP="004B3FF0">
      <w:pPr>
        <w:numPr>
          <w:ilvl w:val="0"/>
          <w:numId w:val="5"/>
        </w:numPr>
        <w:ind w:left="567" w:hanging="567"/>
        <w:contextualSpacing/>
        <w:jc w:val="both"/>
        <w:rPr>
          <w:rFonts w:ascii="Times New Roman" w:eastAsia="Calibri" w:hAnsi="Times New Roman" w:cs="Times New Roman"/>
          <w:b w:val="0"/>
          <w:i w:val="0"/>
          <w:sz w:val="24"/>
          <w:szCs w:val="24"/>
          <w:lang w:val="sr-Cyrl-RS"/>
        </w:rPr>
      </w:pPr>
      <w:r w:rsidRPr="009E0E6A">
        <w:rPr>
          <w:rFonts w:ascii="Times New Roman" w:eastAsia="Calibri" w:hAnsi="Times New Roman" w:cs="Times New Roman"/>
          <w:b w:val="0"/>
          <w:i w:val="0"/>
          <w:sz w:val="24"/>
          <w:szCs w:val="24"/>
          <w:lang w:val="sr-Cyrl-RS"/>
        </w:rPr>
        <w:t xml:space="preserve">донесе протокол о сарадњи са осталим субјектима система одбране од града о активностима које се предузимају пре, у току </w:t>
      </w:r>
      <w:r w:rsidR="00EE424B">
        <w:rPr>
          <w:rFonts w:ascii="Times New Roman" w:eastAsia="Calibri" w:hAnsi="Times New Roman" w:cs="Times New Roman"/>
          <w:b w:val="0"/>
          <w:i w:val="0"/>
          <w:sz w:val="24"/>
          <w:szCs w:val="24"/>
          <w:lang w:val="sr-Cyrl-RS"/>
        </w:rPr>
        <w:t>и након сезоне одбране од града</w:t>
      </w:r>
      <w:r w:rsidR="00897502">
        <w:rPr>
          <w:rFonts w:ascii="Times New Roman" w:eastAsia="Calibri" w:hAnsi="Times New Roman" w:cs="Times New Roman"/>
          <w:b w:val="0"/>
          <w:i w:val="0"/>
          <w:sz w:val="24"/>
          <w:szCs w:val="24"/>
          <w:lang w:val="sr-Cyrl-RS"/>
        </w:rPr>
        <w:t>.</w:t>
      </w:r>
    </w:p>
    <w:p w:rsidR="004B3FF0" w:rsidRPr="00F27EE8" w:rsidRDefault="004B3FF0" w:rsidP="004B3FF0">
      <w:pPr>
        <w:contextualSpacing/>
        <w:jc w:val="both"/>
        <w:rPr>
          <w:rFonts w:ascii="Times New Roman" w:eastAsia="Calibri" w:hAnsi="Times New Roman" w:cs="Times New Roman"/>
          <w:sz w:val="12"/>
          <w:szCs w:val="12"/>
          <w:lang w:val="sr-Cyrl-RS"/>
        </w:rPr>
      </w:pPr>
    </w:p>
    <w:p w:rsidR="004B3FF0" w:rsidRDefault="004B3FF0" w:rsidP="004B3FF0">
      <w:pPr>
        <w:contextualSpacing/>
        <w:jc w:val="both"/>
        <w:rPr>
          <w:rFonts w:ascii="Times New Roman" w:eastAsia="Calibri" w:hAnsi="Times New Roman" w:cs="Times New Roman"/>
          <w:b w:val="0"/>
          <w:i w:val="0"/>
          <w:sz w:val="24"/>
          <w:szCs w:val="24"/>
          <w:lang w:val="sr-Cyrl-RS"/>
        </w:rPr>
      </w:pPr>
    </w:p>
    <w:p w:rsidR="004B3FF0" w:rsidRDefault="004B3FF0" w:rsidP="004B3FF0">
      <w:pPr>
        <w:contextualSpacing/>
        <w:jc w:val="both"/>
        <w:rPr>
          <w:rFonts w:ascii="Times New Roman" w:eastAsia="Calibri" w:hAnsi="Times New Roman" w:cs="Times New Roman"/>
          <w:sz w:val="24"/>
          <w:szCs w:val="24"/>
          <w:lang w:val="sr-Cyrl-RS"/>
        </w:rPr>
      </w:pPr>
      <w:r w:rsidRPr="00F27EE8">
        <w:rPr>
          <w:rFonts w:ascii="Times New Roman" w:eastAsia="Calibri" w:hAnsi="Times New Roman" w:cs="Times New Roman"/>
          <w:sz w:val="24"/>
          <w:szCs w:val="24"/>
          <w:lang w:val="sr-Cyrl-RS"/>
        </w:rPr>
        <w:t>Министарству пољопривреде, шумарства и водопривреде да:</w:t>
      </w:r>
    </w:p>
    <w:p w:rsidR="004B3FF0" w:rsidRPr="009E0E6A" w:rsidRDefault="004B3FF0" w:rsidP="004B3FF0">
      <w:pPr>
        <w:contextualSpacing/>
        <w:jc w:val="both"/>
        <w:rPr>
          <w:rFonts w:ascii="Times New Roman" w:eastAsia="Calibri" w:hAnsi="Times New Roman" w:cs="Times New Roman"/>
          <w:b w:val="0"/>
          <w:i w:val="0"/>
          <w:sz w:val="24"/>
          <w:szCs w:val="24"/>
          <w:lang w:val="sr-Cyrl-RS"/>
        </w:rPr>
      </w:pPr>
    </w:p>
    <w:p w:rsidR="004B3FF0" w:rsidRPr="009E0E6A" w:rsidRDefault="004B3FF0" w:rsidP="004B3FF0">
      <w:pPr>
        <w:numPr>
          <w:ilvl w:val="0"/>
          <w:numId w:val="6"/>
        </w:numPr>
        <w:ind w:left="567" w:hanging="567"/>
        <w:contextualSpacing/>
        <w:jc w:val="both"/>
        <w:rPr>
          <w:rFonts w:ascii="Times New Roman" w:eastAsia="Calibri" w:hAnsi="Times New Roman" w:cs="Times New Roman"/>
          <w:b w:val="0"/>
          <w:i w:val="0"/>
          <w:sz w:val="24"/>
          <w:szCs w:val="24"/>
          <w:lang w:val="sr-Cyrl-RS"/>
        </w:rPr>
      </w:pPr>
      <w:r w:rsidRPr="009E0E6A">
        <w:rPr>
          <w:rFonts w:ascii="Times New Roman" w:eastAsia="Calibri" w:hAnsi="Times New Roman" w:cs="Times New Roman"/>
          <w:b w:val="0"/>
          <w:i w:val="0"/>
          <w:sz w:val="24"/>
          <w:szCs w:val="24"/>
          <w:lang w:val="sr-Cyrl-RS"/>
        </w:rPr>
        <w:t>покрене иницијативу за измену Закона о одбрани од града на начин да се прецизирају одредбе које се односе на обезбеђивање подршке за функционисање система одбране од града и финансирање истог, у циљу јединственог поступања субјеката система одбране од града;</w:t>
      </w:r>
    </w:p>
    <w:p w:rsidR="004B3FF0" w:rsidRPr="009E0E6A" w:rsidRDefault="004B3FF0" w:rsidP="004B3FF0">
      <w:pPr>
        <w:ind w:left="567"/>
        <w:contextualSpacing/>
        <w:jc w:val="both"/>
        <w:rPr>
          <w:rFonts w:ascii="Times New Roman" w:eastAsia="Calibri" w:hAnsi="Times New Roman" w:cs="Times New Roman"/>
          <w:b w:val="0"/>
          <w:i w:val="0"/>
          <w:sz w:val="12"/>
          <w:szCs w:val="12"/>
          <w:lang w:val="sr-Cyrl-RS"/>
        </w:rPr>
      </w:pPr>
    </w:p>
    <w:p w:rsidR="004B3FF0" w:rsidRPr="009E0E6A" w:rsidRDefault="004B3FF0" w:rsidP="004B3FF0">
      <w:pPr>
        <w:numPr>
          <w:ilvl w:val="0"/>
          <w:numId w:val="6"/>
        </w:numPr>
        <w:ind w:left="567" w:hanging="567"/>
        <w:contextualSpacing/>
        <w:jc w:val="both"/>
        <w:rPr>
          <w:rFonts w:ascii="Times New Roman" w:eastAsia="Calibri" w:hAnsi="Times New Roman" w:cs="Times New Roman"/>
          <w:b w:val="0"/>
          <w:i w:val="0"/>
          <w:sz w:val="24"/>
          <w:szCs w:val="24"/>
          <w:lang w:val="sr-Cyrl-RS"/>
        </w:rPr>
      </w:pPr>
      <w:r w:rsidRPr="009E0E6A">
        <w:rPr>
          <w:rFonts w:ascii="Times New Roman" w:eastAsia="Calibri" w:hAnsi="Times New Roman" w:cs="Times New Roman"/>
          <w:b w:val="0"/>
          <w:i w:val="0"/>
          <w:sz w:val="24"/>
          <w:szCs w:val="24"/>
          <w:lang w:val="sr-Cyrl-RS"/>
        </w:rPr>
        <w:t>приликом одређивања приоритета у запошљавању (у оквиру укупног броја корисника јавних средстава који су у надлежности Министарства пољопривреде), има у виду кадровске потребе РХМЗ, како би спречио угрожавање функционисања противградне заштите, у циљу доприноса унапређењу ефикаснијег функционисања противградне заштите;</w:t>
      </w:r>
    </w:p>
    <w:p w:rsidR="004B3FF0" w:rsidRPr="009E0E6A" w:rsidRDefault="004B3FF0" w:rsidP="004B3FF0">
      <w:pPr>
        <w:ind w:left="426"/>
        <w:contextualSpacing/>
        <w:jc w:val="both"/>
        <w:rPr>
          <w:rFonts w:ascii="Times New Roman" w:eastAsia="Calibri" w:hAnsi="Times New Roman" w:cs="Times New Roman"/>
          <w:b w:val="0"/>
          <w:i w:val="0"/>
          <w:sz w:val="12"/>
          <w:szCs w:val="24"/>
          <w:lang w:val="sr-Cyrl-RS"/>
        </w:rPr>
      </w:pPr>
    </w:p>
    <w:p w:rsidR="004B3FF0" w:rsidRPr="009E0E6A" w:rsidRDefault="004B3FF0" w:rsidP="004B3FF0">
      <w:pPr>
        <w:numPr>
          <w:ilvl w:val="0"/>
          <w:numId w:val="6"/>
        </w:numPr>
        <w:ind w:left="567" w:hanging="567"/>
        <w:contextualSpacing/>
        <w:jc w:val="both"/>
        <w:rPr>
          <w:rFonts w:ascii="Times New Roman" w:eastAsia="Calibri" w:hAnsi="Times New Roman" w:cs="Times New Roman"/>
          <w:b w:val="0"/>
          <w:i w:val="0"/>
          <w:sz w:val="24"/>
          <w:szCs w:val="24"/>
          <w:lang w:val="sr-Cyrl-RS"/>
        </w:rPr>
      </w:pPr>
      <w:r w:rsidRPr="009E0E6A">
        <w:rPr>
          <w:rFonts w:ascii="Times New Roman" w:eastAsia="Calibri" w:hAnsi="Times New Roman" w:cs="Times New Roman"/>
          <w:b w:val="0"/>
          <w:i w:val="0"/>
          <w:sz w:val="24"/>
          <w:szCs w:val="24"/>
          <w:lang w:val="sr-Cyrl-RS"/>
        </w:rPr>
        <w:t>обезбеди податке од корисника подстицаја о укупним површинама које су покривене противградним мрежама, како би пратио напредак у реализацији постављених стратешких циљева, у циљу већег степена заштите пољопривредног производа и пољопривредног произвођача;</w:t>
      </w:r>
    </w:p>
    <w:p w:rsidR="004B3FF0" w:rsidRPr="009E0E6A" w:rsidRDefault="004B3FF0" w:rsidP="004B3FF0">
      <w:pPr>
        <w:pStyle w:val="ListParagraph"/>
        <w:spacing w:after="0" w:line="240" w:lineRule="auto"/>
        <w:rPr>
          <w:rFonts w:ascii="Times New Roman" w:eastAsia="Calibri" w:hAnsi="Times New Roman" w:cs="Times New Roman"/>
          <w:sz w:val="12"/>
          <w:szCs w:val="24"/>
          <w:lang w:val="sr-Cyrl-RS"/>
        </w:rPr>
      </w:pPr>
    </w:p>
    <w:p w:rsidR="004B3FF0" w:rsidRPr="009E0E6A" w:rsidRDefault="004B3FF0" w:rsidP="004B3FF0">
      <w:pPr>
        <w:numPr>
          <w:ilvl w:val="0"/>
          <w:numId w:val="6"/>
        </w:numPr>
        <w:ind w:left="567" w:hanging="567"/>
        <w:contextualSpacing/>
        <w:jc w:val="both"/>
        <w:rPr>
          <w:rFonts w:ascii="Times New Roman" w:eastAsia="Calibri" w:hAnsi="Times New Roman" w:cs="Times New Roman"/>
          <w:b w:val="0"/>
          <w:i w:val="0"/>
          <w:sz w:val="24"/>
          <w:szCs w:val="24"/>
          <w:lang w:val="sr-Cyrl-RS"/>
        </w:rPr>
      </w:pPr>
      <w:r w:rsidRPr="009E0E6A">
        <w:rPr>
          <w:rFonts w:ascii="Times New Roman" w:eastAsia="Calibri" w:hAnsi="Times New Roman" w:cs="Times New Roman"/>
          <w:b w:val="0"/>
          <w:i w:val="0"/>
          <w:sz w:val="24"/>
          <w:szCs w:val="24"/>
          <w:lang w:val="sr-Cyrl-RS"/>
        </w:rPr>
        <w:t xml:space="preserve">пропише методологију на основу које ће јединице локалне самоуправе да врше прелиминарну процену оштећења од града на пољопривредним културама, како би се </w:t>
      </w:r>
      <w:r w:rsidRPr="009E0E6A">
        <w:rPr>
          <w:rFonts w:ascii="Times New Roman" w:hAnsi="Times New Roman" w:cs="Times New Roman"/>
          <w:b w:val="0"/>
          <w:i w:val="0"/>
          <w:sz w:val="24"/>
          <w:lang w:val="sr-Cyrl-RS"/>
        </w:rPr>
        <w:t>омогућило добијање упоредивих и вредносно исказаних података о штети насталој као последица града.</w:t>
      </w:r>
    </w:p>
    <w:p w:rsidR="004B3FF0" w:rsidRPr="009E0E6A" w:rsidRDefault="004B3FF0" w:rsidP="004B3FF0">
      <w:pPr>
        <w:pStyle w:val="NoSpacing"/>
        <w:jc w:val="both"/>
        <w:rPr>
          <w:rFonts w:ascii="Times New Roman" w:hAnsi="Times New Roman" w:cs="Times New Roman"/>
          <w:sz w:val="24"/>
          <w:szCs w:val="24"/>
          <w:lang w:val="sr-Cyrl-RS"/>
        </w:rPr>
      </w:pPr>
    </w:p>
    <w:p w:rsidR="004B3FF0" w:rsidRPr="004B3FF0" w:rsidRDefault="004B3FF0" w:rsidP="004B3FF0">
      <w:pPr>
        <w:ind w:firstLine="720"/>
        <w:contextualSpacing/>
        <w:jc w:val="both"/>
        <w:rPr>
          <w:rFonts w:ascii="Times New Roman" w:eastAsiaTheme="minorHAnsi" w:hAnsi="Times New Roman" w:cs="Times New Roman"/>
          <w:b w:val="0"/>
          <w:i w:val="0"/>
          <w:sz w:val="24"/>
          <w:szCs w:val="24"/>
          <w:lang w:val="sr-Latn-RS"/>
        </w:rPr>
      </w:pPr>
    </w:p>
    <w:sectPr w:rsidR="004B3FF0" w:rsidRPr="004B3FF0">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B71" w:rsidRDefault="00940B71" w:rsidP="004B3FF0">
      <w:r>
        <w:separator/>
      </w:r>
    </w:p>
  </w:endnote>
  <w:endnote w:type="continuationSeparator" w:id="0">
    <w:p w:rsidR="00940B71" w:rsidRDefault="00940B71" w:rsidP="004B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310854"/>
      <w:docPartObj>
        <w:docPartGallery w:val="Page Numbers (Bottom of Page)"/>
        <w:docPartUnique/>
      </w:docPartObj>
    </w:sdtPr>
    <w:sdtEndPr>
      <w:rPr>
        <w:noProof/>
      </w:rPr>
    </w:sdtEndPr>
    <w:sdtContent>
      <w:p w:rsidR="00B03C4F" w:rsidRDefault="00B03C4F">
        <w:pPr>
          <w:pStyle w:val="Footer"/>
        </w:pPr>
        <w:r w:rsidRPr="00B03C4F">
          <w:rPr>
            <w:b w:val="0"/>
            <w:i w:val="0"/>
            <w:sz w:val="20"/>
            <w:szCs w:val="20"/>
          </w:rPr>
          <w:fldChar w:fldCharType="begin"/>
        </w:r>
        <w:r w:rsidRPr="00B03C4F">
          <w:rPr>
            <w:b w:val="0"/>
            <w:i w:val="0"/>
            <w:sz w:val="20"/>
            <w:szCs w:val="20"/>
          </w:rPr>
          <w:instrText xml:space="preserve"> PAGE   \* MERGEFORMAT </w:instrText>
        </w:r>
        <w:r w:rsidRPr="00B03C4F">
          <w:rPr>
            <w:b w:val="0"/>
            <w:i w:val="0"/>
            <w:sz w:val="20"/>
            <w:szCs w:val="20"/>
          </w:rPr>
          <w:fldChar w:fldCharType="separate"/>
        </w:r>
        <w:r w:rsidR="001179A6">
          <w:rPr>
            <w:b w:val="0"/>
            <w:i w:val="0"/>
            <w:noProof/>
            <w:sz w:val="20"/>
            <w:szCs w:val="20"/>
          </w:rPr>
          <w:t>1</w:t>
        </w:r>
        <w:r w:rsidRPr="00B03C4F">
          <w:rPr>
            <w:b w:val="0"/>
            <w:i w:val="0"/>
            <w:noProof/>
            <w:sz w:val="20"/>
            <w:szCs w:val="20"/>
          </w:rPr>
          <w:fldChar w:fldCharType="end"/>
        </w:r>
      </w:p>
    </w:sdtContent>
  </w:sdt>
  <w:p w:rsidR="00B03C4F" w:rsidRDefault="00B03C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B71" w:rsidRDefault="00940B71" w:rsidP="004B3FF0">
      <w:r>
        <w:separator/>
      </w:r>
    </w:p>
  </w:footnote>
  <w:footnote w:type="continuationSeparator" w:id="0">
    <w:p w:rsidR="00940B71" w:rsidRDefault="00940B71" w:rsidP="004B3F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755_"/>
      </v:shape>
    </w:pict>
  </w:numPicBullet>
  <w:abstractNum w:abstractNumId="0">
    <w:nsid w:val="20370EAE"/>
    <w:multiLevelType w:val="hybridMultilevel"/>
    <w:tmpl w:val="3A08BEDA"/>
    <w:lvl w:ilvl="0" w:tplc="0409000F">
      <w:start w:val="1"/>
      <w:numFmt w:val="decimal"/>
      <w:lvlText w:val="%1."/>
      <w:lvlJc w:val="left"/>
      <w:pPr>
        <w:ind w:left="2149" w:hanging="360"/>
      </w:pPr>
      <w:rPr>
        <w:rFonts w:hint="default"/>
      </w:rPr>
    </w:lvl>
    <w:lvl w:ilvl="1" w:tplc="04090003">
      <w:start w:val="1"/>
      <w:numFmt w:val="bullet"/>
      <w:lvlText w:val="o"/>
      <w:lvlJc w:val="left"/>
      <w:pPr>
        <w:ind w:left="2869" w:hanging="360"/>
      </w:pPr>
      <w:rPr>
        <w:rFonts w:ascii="Courier New" w:hAnsi="Courier New" w:cs="Courier New" w:hint="default"/>
      </w:rPr>
    </w:lvl>
    <w:lvl w:ilvl="2" w:tplc="04090005">
      <w:start w:val="1"/>
      <w:numFmt w:val="bullet"/>
      <w:lvlText w:val=""/>
      <w:lvlJc w:val="left"/>
      <w:pPr>
        <w:ind w:left="3589" w:hanging="360"/>
      </w:pPr>
      <w:rPr>
        <w:rFonts w:ascii="Wingdings" w:hAnsi="Wingdings" w:hint="default"/>
      </w:rPr>
    </w:lvl>
    <w:lvl w:ilvl="3" w:tplc="04090001">
      <w:start w:val="1"/>
      <w:numFmt w:val="bullet"/>
      <w:lvlText w:val=""/>
      <w:lvlJc w:val="left"/>
      <w:pPr>
        <w:ind w:left="4309" w:hanging="360"/>
      </w:pPr>
      <w:rPr>
        <w:rFonts w:ascii="Symbol" w:hAnsi="Symbol" w:hint="default"/>
      </w:rPr>
    </w:lvl>
    <w:lvl w:ilvl="4" w:tplc="04090003">
      <w:start w:val="1"/>
      <w:numFmt w:val="bullet"/>
      <w:lvlText w:val="o"/>
      <w:lvlJc w:val="left"/>
      <w:pPr>
        <w:ind w:left="5029" w:hanging="360"/>
      </w:pPr>
      <w:rPr>
        <w:rFonts w:ascii="Courier New" w:hAnsi="Courier New" w:cs="Courier New" w:hint="default"/>
      </w:rPr>
    </w:lvl>
    <w:lvl w:ilvl="5" w:tplc="04090005">
      <w:start w:val="1"/>
      <w:numFmt w:val="bullet"/>
      <w:lvlText w:val=""/>
      <w:lvlJc w:val="left"/>
      <w:pPr>
        <w:ind w:left="5749" w:hanging="360"/>
      </w:pPr>
      <w:rPr>
        <w:rFonts w:ascii="Wingdings" w:hAnsi="Wingdings" w:hint="default"/>
      </w:rPr>
    </w:lvl>
    <w:lvl w:ilvl="6" w:tplc="04090001">
      <w:start w:val="1"/>
      <w:numFmt w:val="bullet"/>
      <w:lvlText w:val=""/>
      <w:lvlJc w:val="left"/>
      <w:pPr>
        <w:ind w:left="6469" w:hanging="360"/>
      </w:pPr>
      <w:rPr>
        <w:rFonts w:ascii="Symbol" w:hAnsi="Symbol" w:hint="default"/>
      </w:rPr>
    </w:lvl>
    <w:lvl w:ilvl="7" w:tplc="04090003">
      <w:start w:val="1"/>
      <w:numFmt w:val="bullet"/>
      <w:lvlText w:val="o"/>
      <w:lvlJc w:val="left"/>
      <w:pPr>
        <w:ind w:left="7189" w:hanging="360"/>
      </w:pPr>
      <w:rPr>
        <w:rFonts w:ascii="Courier New" w:hAnsi="Courier New" w:cs="Courier New" w:hint="default"/>
      </w:rPr>
    </w:lvl>
    <w:lvl w:ilvl="8" w:tplc="04090005">
      <w:start w:val="1"/>
      <w:numFmt w:val="bullet"/>
      <w:lvlText w:val=""/>
      <w:lvlJc w:val="left"/>
      <w:pPr>
        <w:ind w:left="7909" w:hanging="360"/>
      </w:pPr>
      <w:rPr>
        <w:rFonts w:ascii="Wingdings" w:hAnsi="Wingdings" w:hint="default"/>
      </w:rPr>
    </w:lvl>
  </w:abstractNum>
  <w:abstractNum w:abstractNumId="1">
    <w:nsid w:val="34E4597C"/>
    <w:multiLevelType w:val="hybridMultilevel"/>
    <w:tmpl w:val="EDD6C924"/>
    <w:lvl w:ilvl="0" w:tplc="F88A5942">
      <w:start w:val="1"/>
      <w:numFmt w:val="bullet"/>
      <w:lvlText w:val=""/>
      <w:lvlJc w:val="left"/>
      <w:pPr>
        <w:ind w:left="720" w:hanging="360"/>
      </w:pPr>
      <w:rPr>
        <w:rFonts w:ascii="Wingdings" w:hAnsi="Wingdings"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3375985"/>
    <w:multiLevelType w:val="hybridMultilevel"/>
    <w:tmpl w:val="3A08BEDA"/>
    <w:lvl w:ilvl="0" w:tplc="0409000F">
      <w:start w:val="1"/>
      <w:numFmt w:val="decimal"/>
      <w:lvlText w:val="%1."/>
      <w:lvlJc w:val="left"/>
      <w:pPr>
        <w:ind w:left="2149" w:hanging="360"/>
      </w:pPr>
      <w:rPr>
        <w:rFonts w:hint="default"/>
      </w:rPr>
    </w:lvl>
    <w:lvl w:ilvl="1" w:tplc="04090003">
      <w:start w:val="1"/>
      <w:numFmt w:val="bullet"/>
      <w:lvlText w:val="o"/>
      <w:lvlJc w:val="left"/>
      <w:pPr>
        <w:ind w:left="2869" w:hanging="360"/>
      </w:pPr>
      <w:rPr>
        <w:rFonts w:ascii="Courier New" w:hAnsi="Courier New" w:cs="Courier New" w:hint="default"/>
      </w:rPr>
    </w:lvl>
    <w:lvl w:ilvl="2" w:tplc="04090005">
      <w:start w:val="1"/>
      <w:numFmt w:val="bullet"/>
      <w:lvlText w:val=""/>
      <w:lvlJc w:val="left"/>
      <w:pPr>
        <w:ind w:left="3589" w:hanging="360"/>
      </w:pPr>
      <w:rPr>
        <w:rFonts w:ascii="Wingdings" w:hAnsi="Wingdings" w:hint="default"/>
      </w:rPr>
    </w:lvl>
    <w:lvl w:ilvl="3" w:tplc="04090001">
      <w:start w:val="1"/>
      <w:numFmt w:val="bullet"/>
      <w:lvlText w:val=""/>
      <w:lvlJc w:val="left"/>
      <w:pPr>
        <w:ind w:left="4309" w:hanging="360"/>
      </w:pPr>
      <w:rPr>
        <w:rFonts w:ascii="Symbol" w:hAnsi="Symbol" w:hint="default"/>
      </w:rPr>
    </w:lvl>
    <w:lvl w:ilvl="4" w:tplc="04090003">
      <w:start w:val="1"/>
      <w:numFmt w:val="bullet"/>
      <w:lvlText w:val="o"/>
      <w:lvlJc w:val="left"/>
      <w:pPr>
        <w:ind w:left="5029" w:hanging="360"/>
      </w:pPr>
      <w:rPr>
        <w:rFonts w:ascii="Courier New" w:hAnsi="Courier New" w:cs="Courier New" w:hint="default"/>
      </w:rPr>
    </w:lvl>
    <w:lvl w:ilvl="5" w:tplc="04090005">
      <w:start w:val="1"/>
      <w:numFmt w:val="bullet"/>
      <w:lvlText w:val=""/>
      <w:lvlJc w:val="left"/>
      <w:pPr>
        <w:ind w:left="5749" w:hanging="360"/>
      </w:pPr>
      <w:rPr>
        <w:rFonts w:ascii="Wingdings" w:hAnsi="Wingdings" w:hint="default"/>
      </w:rPr>
    </w:lvl>
    <w:lvl w:ilvl="6" w:tplc="04090001">
      <w:start w:val="1"/>
      <w:numFmt w:val="bullet"/>
      <w:lvlText w:val=""/>
      <w:lvlJc w:val="left"/>
      <w:pPr>
        <w:ind w:left="6469" w:hanging="360"/>
      </w:pPr>
      <w:rPr>
        <w:rFonts w:ascii="Symbol" w:hAnsi="Symbol" w:hint="default"/>
      </w:rPr>
    </w:lvl>
    <w:lvl w:ilvl="7" w:tplc="04090003">
      <w:start w:val="1"/>
      <w:numFmt w:val="bullet"/>
      <w:lvlText w:val="o"/>
      <w:lvlJc w:val="left"/>
      <w:pPr>
        <w:ind w:left="7189" w:hanging="360"/>
      </w:pPr>
      <w:rPr>
        <w:rFonts w:ascii="Courier New" w:hAnsi="Courier New" w:cs="Courier New" w:hint="default"/>
      </w:rPr>
    </w:lvl>
    <w:lvl w:ilvl="8" w:tplc="04090005">
      <w:start w:val="1"/>
      <w:numFmt w:val="bullet"/>
      <w:lvlText w:val=""/>
      <w:lvlJc w:val="left"/>
      <w:pPr>
        <w:ind w:left="7909" w:hanging="360"/>
      </w:pPr>
      <w:rPr>
        <w:rFonts w:ascii="Wingdings" w:hAnsi="Wingdings" w:hint="default"/>
      </w:rPr>
    </w:lvl>
  </w:abstractNum>
  <w:abstractNum w:abstractNumId="3">
    <w:nsid w:val="608F1CE0"/>
    <w:multiLevelType w:val="hybridMultilevel"/>
    <w:tmpl w:val="E0BE7DCC"/>
    <w:lvl w:ilvl="0" w:tplc="0409000F">
      <w:start w:val="1"/>
      <w:numFmt w:val="decimal"/>
      <w:lvlText w:val="%1."/>
      <w:lvlJc w:val="left"/>
      <w:pPr>
        <w:ind w:left="360" w:hanging="360"/>
      </w:pPr>
      <w:rPr>
        <w:rFonts w:hint="default"/>
      </w:rPr>
    </w:lvl>
    <w:lvl w:ilvl="1" w:tplc="241A0003">
      <w:start w:val="1"/>
      <w:numFmt w:val="bullet"/>
      <w:lvlText w:val="o"/>
      <w:lvlJc w:val="left"/>
      <w:pPr>
        <w:ind w:left="1080" w:hanging="360"/>
      </w:pPr>
      <w:rPr>
        <w:rFonts w:ascii="Courier New" w:hAnsi="Courier New" w:cs="Courier New" w:hint="default"/>
      </w:rPr>
    </w:lvl>
    <w:lvl w:ilvl="2" w:tplc="241A0005">
      <w:start w:val="1"/>
      <w:numFmt w:val="bullet"/>
      <w:lvlText w:val=""/>
      <w:lvlJc w:val="left"/>
      <w:pPr>
        <w:ind w:left="1800" w:hanging="360"/>
      </w:pPr>
      <w:rPr>
        <w:rFonts w:ascii="Wingdings" w:hAnsi="Wingdings" w:hint="default"/>
      </w:rPr>
    </w:lvl>
    <w:lvl w:ilvl="3" w:tplc="241A0001">
      <w:start w:val="1"/>
      <w:numFmt w:val="bullet"/>
      <w:lvlText w:val=""/>
      <w:lvlJc w:val="left"/>
      <w:pPr>
        <w:ind w:left="2520" w:hanging="360"/>
      </w:pPr>
      <w:rPr>
        <w:rFonts w:ascii="Symbol" w:hAnsi="Symbol" w:hint="default"/>
      </w:rPr>
    </w:lvl>
    <w:lvl w:ilvl="4" w:tplc="241A0003">
      <w:start w:val="1"/>
      <w:numFmt w:val="bullet"/>
      <w:lvlText w:val="o"/>
      <w:lvlJc w:val="left"/>
      <w:pPr>
        <w:ind w:left="3240" w:hanging="360"/>
      </w:pPr>
      <w:rPr>
        <w:rFonts w:ascii="Courier New" w:hAnsi="Courier New" w:cs="Courier New" w:hint="default"/>
      </w:rPr>
    </w:lvl>
    <w:lvl w:ilvl="5" w:tplc="241A0005">
      <w:start w:val="1"/>
      <w:numFmt w:val="bullet"/>
      <w:lvlText w:val=""/>
      <w:lvlJc w:val="left"/>
      <w:pPr>
        <w:ind w:left="3960" w:hanging="360"/>
      </w:pPr>
      <w:rPr>
        <w:rFonts w:ascii="Wingdings" w:hAnsi="Wingdings" w:hint="default"/>
      </w:rPr>
    </w:lvl>
    <w:lvl w:ilvl="6" w:tplc="241A0001">
      <w:start w:val="1"/>
      <w:numFmt w:val="bullet"/>
      <w:lvlText w:val=""/>
      <w:lvlJc w:val="left"/>
      <w:pPr>
        <w:ind w:left="4680" w:hanging="360"/>
      </w:pPr>
      <w:rPr>
        <w:rFonts w:ascii="Symbol" w:hAnsi="Symbol" w:hint="default"/>
      </w:rPr>
    </w:lvl>
    <w:lvl w:ilvl="7" w:tplc="241A0003">
      <w:start w:val="1"/>
      <w:numFmt w:val="bullet"/>
      <w:lvlText w:val="o"/>
      <w:lvlJc w:val="left"/>
      <w:pPr>
        <w:ind w:left="5400" w:hanging="360"/>
      </w:pPr>
      <w:rPr>
        <w:rFonts w:ascii="Courier New" w:hAnsi="Courier New" w:cs="Courier New" w:hint="default"/>
      </w:rPr>
    </w:lvl>
    <w:lvl w:ilvl="8" w:tplc="241A0005">
      <w:start w:val="1"/>
      <w:numFmt w:val="bullet"/>
      <w:lvlText w:val=""/>
      <w:lvlJc w:val="left"/>
      <w:pPr>
        <w:ind w:left="6120" w:hanging="360"/>
      </w:pPr>
      <w:rPr>
        <w:rFonts w:ascii="Wingdings" w:hAnsi="Wingdings" w:hint="default"/>
      </w:rPr>
    </w:lvl>
  </w:abstractNum>
  <w:abstractNum w:abstractNumId="4">
    <w:nsid w:val="669B1950"/>
    <w:multiLevelType w:val="hybridMultilevel"/>
    <w:tmpl w:val="363C2AF2"/>
    <w:lvl w:ilvl="0" w:tplc="F0323462">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AB32E37"/>
    <w:multiLevelType w:val="hybridMultilevel"/>
    <w:tmpl w:val="4196677A"/>
    <w:lvl w:ilvl="0" w:tplc="04090001">
      <w:start w:val="1"/>
      <w:numFmt w:val="bullet"/>
      <w:lvlText w:val=""/>
      <w:lvlJc w:val="left"/>
      <w:pPr>
        <w:ind w:left="1999" w:hanging="93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C68"/>
    <w:rsid w:val="00004923"/>
    <w:rsid w:val="00005498"/>
    <w:rsid w:val="00005FF0"/>
    <w:rsid w:val="001179A6"/>
    <w:rsid w:val="001B17A2"/>
    <w:rsid w:val="004B3FF0"/>
    <w:rsid w:val="004F4EC3"/>
    <w:rsid w:val="00624273"/>
    <w:rsid w:val="006360FA"/>
    <w:rsid w:val="00897502"/>
    <w:rsid w:val="00940B71"/>
    <w:rsid w:val="009B5C68"/>
    <w:rsid w:val="009F296F"/>
    <w:rsid w:val="00A7624F"/>
    <w:rsid w:val="00B03C4F"/>
    <w:rsid w:val="00B67336"/>
    <w:rsid w:val="00BC3A5D"/>
    <w:rsid w:val="00EE4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DRI-Tabela osnovno"/>
    <w:qFormat/>
    <w:rsid w:val="009B5C68"/>
    <w:pPr>
      <w:spacing w:after="0" w:line="240" w:lineRule="auto"/>
      <w:jc w:val="center"/>
    </w:pPr>
    <w:rPr>
      <w:rFonts w:ascii="Arial" w:eastAsia="Times New Roman" w:hAnsi="Arial" w:cs="Arial"/>
      <w:b/>
      <w:i/>
      <w:sz w:val="28"/>
      <w:szCs w:val="28"/>
      <w:lang w:val="sr-Cyrl-CS"/>
    </w:rPr>
  </w:style>
  <w:style w:type="paragraph" w:styleId="Heading2">
    <w:name w:val="heading 2"/>
    <w:basedOn w:val="Normal"/>
    <w:next w:val="Normal"/>
    <w:link w:val="Heading2Char"/>
    <w:unhideWhenUsed/>
    <w:qFormat/>
    <w:rsid w:val="00EE424B"/>
    <w:pPr>
      <w:keepNext/>
      <w:keepLines/>
      <w:spacing w:before="200" w:line="276" w:lineRule="auto"/>
      <w:jc w:val="left"/>
      <w:outlineLvl w:val="1"/>
    </w:pPr>
    <w:rPr>
      <w:rFonts w:asciiTheme="majorHAnsi" w:eastAsiaTheme="majorEastAsia" w:hAnsiTheme="majorHAnsi" w:cstheme="majorBidi"/>
      <w:bCs/>
      <w:i w:val="0"/>
      <w:color w:val="4F81BD" w:themeColor="accent1"/>
      <w:sz w:val="26"/>
      <w:szCs w:val="26"/>
      <w:lang w:val="en-US"/>
    </w:rPr>
  </w:style>
  <w:style w:type="paragraph" w:styleId="Heading3">
    <w:name w:val="heading 3"/>
    <w:basedOn w:val="Normal"/>
    <w:next w:val="Normal"/>
    <w:link w:val="Heading3Char"/>
    <w:uiPriority w:val="9"/>
    <w:unhideWhenUsed/>
    <w:qFormat/>
    <w:rsid w:val="00005498"/>
    <w:pPr>
      <w:keepNext/>
      <w:keepLines/>
      <w:spacing w:before="200" w:line="276" w:lineRule="auto"/>
      <w:jc w:val="left"/>
      <w:outlineLvl w:val="2"/>
    </w:pPr>
    <w:rPr>
      <w:rFonts w:asciiTheme="majorHAnsi" w:eastAsiaTheme="majorEastAsia" w:hAnsiTheme="majorHAnsi" w:cstheme="majorBidi"/>
      <w:bCs/>
      <w:i w:val="0"/>
      <w:color w:val="4F81BD" w:themeColor="accent1"/>
      <w:sz w:val="22"/>
      <w:szCs w:val="22"/>
      <w:lang w:val="en-US"/>
    </w:rPr>
  </w:style>
  <w:style w:type="paragraph" w:styleId="Heading4">
    <w:name w:val="heading 4"/>
    <w:basedOn w:val="Normal"/>
    <w:next w:val="Normal"/>
    <w:link w:val="Heading4Char"/>
    <w:uiPriority w:val="9"/>
    <w:unhideWhenUsed/>
    <w:qFormat/>
    <w:rsid w:val="00005498"/>
    <w:pPr>
      <w:keepNext/>
      <w:keepLines/>
      <w:spacing w:before="200" w:line="276" w:lineRule="auto"/>
      <w:jc w:val="left"/>
      <w:outlineLvl w:val="3"/>
    </w:pPr>
    <w:rPr>
      <w:rFonts w:asciiTheme="majorHAnsi" w:eastAsiaTheme="majorEastAsia" w:hAnsiTheme="majorHAnsi" w:cstheme="majorBidi"/>
      <w:bCs/>
      <w:iCs/>
      <w:color w:val="4F81BD" w:themeColor="accent1"/>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5C68"/>
    <w:rPr>
      <w:rFonts w:ascii="Tahoma" w:hAnsi="Tahoma" w:cs="Tahoma"/>
      <w:sz w:val="16"/>
      <w:szCs w:val="16"/>
    </w:rPr>
  </w:style>
  <w:style w:type="character" w:customStyle="1" w:styleId="BalloonTextChar">
    <w:name w:val="Balloon Text Char"/>
    <w:basedOn w:val="DefaultParagraphFont"/>
    <w:link w:val="BalloonText"/>
    <w:uiPriority w:val="99"/>
    <w:semiHidden/>
    <w:rsid w:val="009B5C68"/>
    <w:rPr>
      <w:rFonts w:ascii="Tahoma" w:eastAsia="Times New Roman" w:hAnsi="Tahoma" w:cs="Tahoma"/>
      <w:b/>
      <w:i/>
      <w:sz w:val="16"/>
      <w:szCs w:val="16"/>
      <w:lang w:val="sr-Cyrl-CS"/>
    </w:rPr>
  </w:style>
  <w:style w:type="paragraph" w:styleId="FootnoteText">
    <w:name w:val="footnote text"/>
    <w:aliases w:val="Footnote Text Char Char Char,Footnote Text Char Char,single space,ft,footnote text,ft Char Char Char,ft Char Char,Fußnote,FOOTNOTES,fn,F1,Geneva 9,Boston 1,Footnote Text Char Char Char Char Char Char Char Char Char,Footnote Text Char2,ADB"/>
    <w:basedOn w:val="Normal"/>
    <w:link w:val="FootnoteTextChar"/>
    <w:uiPriority w:val="99"/>
    <w:unhideWhenUsed/>
    <w:qFormat/>
    <w:rsid w:val="004B3FF0"/>
    <w:pPr>
      <w:jc w:val="left"/>
    </w:pPr>
    <w:rPr>
      <w:rFonts w:ascii="Times New Roman" w:eastAsia="Calibri" w:hAnsi="Times New Roman" w:cs="Times New Roman"/>
      <w:b w:val="0"/>
      <w:i w:val="0"/>
      <w:sz w:val="20"/>
      <w:szCs w:val="20"/>
      <w:lang w:val="en-US"/>
    </w:rPr>
  </w:style>
  <w:style w:type="character" w:customStyle="1" w:styleId="FootnoteTextChar">
    <w:name w:val="Footnote Text Char"/>
    <w:aliases w:val="Footnote Text Char Char Char Char,Footnote Text Char Char Char1,single space Char,ft Char,footnote text Char,ft Char Char Char Char,ft Char Char Char1,Fußnote Char,FOOTNOTES Char,fn Char,F1 Char,Geneva 9 Char,Boston 1 Char,ADB Char"/>
    <w:basedOn w:val="DefaultParagraphFont"/>
    <w:link w:val="FootnoteText"/>
    <w:uiPriority w:val="99"/>
    <w:rsid w:val="004B3FF0"/>
    <w:rPr>
      <w:rFonts w:ascii="Times New Roman" w:eastAsia="Calibri" w:hAnsi="Times New Roman" w:cs="Times New Roman"/>
      <w:sz w:val="20"/>
      <w:szCs w:val="20"/>
    </w:rPr>
  </w:style>
  <w:style w:type="paragraph" w:styleId="ListParagraph">
    <w:name w:val="List Paragraph"/>
    <w:basedOn w:val="Normal"/>
    <w:uiPriority w:val="34"/>
    <w:qFormat/>
    <w:rsid w:val="004B3FF0"/>
    <w:pPr>
      <w:spacing w:after="200" w:line="276" w:lineRule="auto"/>
      <w:ind w:left="720"/>
      <w:contextualSpacing/>
      <w:jc w:val="left"/>
    </w:pPr>
    <w:rPr>
      <w:rFonts w:asciiTheme="minorHAnsi" w:eastAsiaTheme="minorHAnsi" w:hAnsiTheme="minorHAnsi" w:cstheme="minorBidi"/>
      <w:b w:val="0"/>
      <w:i w:val="0"/>
      <w:sz w:val="22"/>
      <w:szCs w:val="22"/>
      <w:lang w:val="sr-Latn-CS"/>
    </w:rPr>
  </w:style>
  <w:style w:type="character" w:styleId="FootnoteReference">
    <w:name w:val="footnote reference"/>
    <w:aliases w:val="ftref,BVI fnr,16 Point,Superscript 6 Point,Footnotes refss,Footnote Reference Number,nota pié di pagina,Times 10 Point,Exposant 3 Point,Footnote symbol,Footnote reference number,EN Footnote Reference,note TESI,Ref, Exposant 3 Point"/>
    <w:basedOn w:val="DefaultParagraphFont"/>
    <w:uiPriority w:val="99"/>
    <w:unhideWhenUsed/>
    <w:rsid w:val="004B3FF0"/>
    <w:rPr>
      <w:vertAlign w:val="superscript"/>
    </w:rPr>
  </w:style>
  <w:style w:type="paragraph" w:styleId="NoSpacing">
    <w:name w:val="No Spacing"/>
    <w:uiPriority w:val="1"/>
    <w:qFormat/>
    <w:rsid w:val="004B3FF0"/>
    <w:pPr>
      <w:spacing w:after="0" w:line="240" w:lineRule="auto"/>
    </w:pPr>
    <w:rPr>
      <w:rFonts w:eastAsiaTheme="minorEastAsia"/>
      <w:lang w:val="sr-Latn-CS" w:eastAsia="sr-Latn-CS"/>
    </w:rPr>
  </w:style>
  <w:style w:type="character" w:customStyle="1" w:styleId="Heading4Char">
    <w:name w:val="Heading 4 Char"/>
    <w:basedOn w:val="DefaultParagraphFont"/>
    <w:link w:val="Heading4"/>
    <w:uiPriority w:val="9"/>
    <w:rsid w:val="00005498"/>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005498"/>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B03C4F"/>
    <w:pPr>
      <w:tabs>
        <w:tab w:val="center" w:pos="4680"/>
        <w:tab w:val="right" w:pos="9360"/>
      </w:tabs>
    </w:pPr>
  </w:style>
  <w:style w:type="character" w:customStyle="1" w:styleId="HeaderChar">
    <w:name w:val="Header Char"/>
    <w:basedOn w:val="DefaultParagraphFont"/>
    <w:link w:val="Header"/>
    <w:uiPriority w:val="99"/>
    <w:rsid w:val="00B03C4F"/>
    <w:rPr>
      <w:rFonts w:ascii="Arial" w:eastAsia="Times New Roman" w:hAnsi="Arial" w:cs="Arial"/>
      <w:b/>
      <w:i/>
      <w:sz w:val="28"/>
      <w:szCs w:val="28"/>
      <w:lang w:val="sr-Cyrl-CS"/>
    </w:rPr>
  </w:style>
  <w:style w:type="paragraph" w:styleId="Footer">
    <w:name w:val="footer"/>
    <w:basedOn w:val="Normal"/>
    <w:link w:val="FooterChar"/>
    <w:uiPriority w:val="99"/>
    <w:unhideWhenUsed/>
    <w:rsid w:val="00B03C4F"/>
    <w:pPr>
      <w:tabs>
        <w:tab w:val="center" w:pos="4680"/>
        <w:tab w:val="right" w:pos="9360"/>
      </w:tabs>
    </w:pPr>
  </w:style>
  <w:style w:type="character" w:customStyle="1" w:styleId="FooterChar">
    <w:name w:val="Footer Char"/>
    <w:basedOn w:val="DefaultParagraphFont"/>
    <w:link w:val="Footer"/>
    <w:uiPriority w:val="99"/>
    <w:rsid w:val="00B03C4F"/>
    <w:rPr>
      <w:rFonts w:ascii="Arial" w:eastAsia="Times New Roman" w:hAnsi="Arial" w:cs="Arial"/>
      <w:b/>
      <w:i/>
      <w:sz w:val="28"/>
      <w:szCs w:val="28"/>
      <w:lang w:val="sr-Cyrl-CS"/>
    </w:rPr>
  </w:style>
  <w:style w:type="character" w:customStyle="1" w:styleId="Heading2Char">
    <w:name w:val="Heading 2 Char"/>
    <w:basedOn w:val="DefaultParagraphFont"/>
    <w:link w:val="Heading2"/>
    <w:rsid w:val="00EE424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DRI-Tabela osnovno"/>
    <w:qFormat/>
    <w:rsid w:val="009B5C68"/>
    <w:pPr>
      <w:spacing w:after="0" w:line="240" w:lineRule="auto"/>
      <w:jc w:val="center"/>
    </w:pPr>
    <w:rPr>
      <w:rFonts w:ascii="Arial" w:eastAsia="Times New Roman" w:hAnsi="Arial" w:cs="Arial"/>
      <w:b/>
      <w:i/>
      <w:sz w:val="28"/>
      <w:szCs w:val="28"/>
      <w:lang w:val="sr-Cyrl-CS"/>
    </w:rPr>
  </w:style>
  <w:style w:type="paragraph" w:styleId="Heading2">
    <w:name w:val="heading 2"/>
    <w:basedOn w:val="Normal"/>
    <w:next w:val="Normal"/>
    <w:link w:val="Heading2Char"/>
    <w:unhideWhenUsed/>
    <w:qFormat/>
    <w:rsid w:val="00EE424B"/>
    <w:pPr>
      <w:keepNext/>
      <w:keepLines/>
      <w:spacing w:before="200" w:line="276" w:lineRule="auto"/>
      <w:jc w:val="left"/>
      <w:outlineLvl w:val="1"/>
    </w:pPr>
    <w:rPr>
      <w:rFonts w:asciiTheme="majorHAnsi" w:eastAsiaTheme="majorEastAsia" w:hAnsiTheme="majorHAnsi" w:cstheme="majorBidi"/>
      <w:bCs/>
      <w:i w:val="0"/>
      <w:color w:val="4F81BD" w:themeColor="accent1"/>
      <w:sz w:val="26"/>
      <w:szCs w:val="26"/>
      <w:lang w:val="en-US"/>
    </w:rPr>
  </w:style>
  <w:style w:type="paragraph" w:styleId="Heading3">
    <w:name w:val="heading 3"/>
    <w:basedOn w:val="Normal"/>
    <w:next w:val="Normal"/>
    <w:link w:val="Heading3Char"/>
    <w:uiPriority w:val="9"/>
    <w:unhideWhenUsed/>
    <w:qFormat/>
    <w:rsid w:val="00005498"/>
    <w:pPr>
      <w:keepNext/>
      <w:keepLines/>
      <w:spacing w:before="200" w:line="276" w:lineRule="auto"/>
      <w:jc w:val="left"/>
      <w:outlineLvl w:val="2"/>
    </w:pPr>
    <w:rPr>
      <w:rFonts w:asciiTheme="majorHAnsi" w:eastAsiaTheme="majorEastAsia" w:hAnsiTheme="majorHAnsi" w:cstheme="majorBidi"/>
      <w:bCs/>
      <w:i w:val="0"/>
      <w:color w:val="4F81BD" w:themeColor="accent1"/>
      <w:sz w:val="22"/>
      <w:szCs w:val="22"/>
      <w:lang w:val="en-US"/>
    </w:rPr>
  </w:style>
  <w:style w:type="paragraph" w:styleId="Heading4">
    <w:name w:val="heading 4"/>
    <w:basedOn w:val="Normal"/>
    <w:next w:val="Normal"/>
    <w:link w:val="Heading4Char"/>
    <w:uiPriority w:val="9"/>
    <w:unhideWhenUsed/>
    <w:qFormat/>
    <w:rsid w:val="00005498"/>
    <w:pPr>
      <w:keepNext/>
      <w:keepLines/>
      <w:spacing w:before="200" w:line="276" w:lineRule="auto"/>
      <w:jc w:val="left"/>
      <w:outlineLvl w:val="3"/>
    </w:pPr>
    <w:rPr>
      <w:rFonts w:asciiTheme="majorHAnsi" w:eastAsiaTheme="majorEastAsia" w:hAnsiTheme="majorHAnsi" w:cstheme="majorBidi"/>
      <w:bCs/>
      <w:iCs/>
      <w:color w:val="4F81BD" w:themeColor="accent1"/>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5C68"/>
    <w:rPr>
      <w:rFonts w:ascii="Tahoma" w:hAnsi="Tahoma" w:cs="Tahoma"/>
      <w:sz w:val="16"/>
      <w:szCs w:val="16"/>
    </w:rPr>
  </w:style>
  <w:style w:type="character" w:customStyle="1" w:styleId="BalloonTextChar">
    <w:name w:val="Balloon Text Char"/>
    <w:basedOn w:val="DefaultParagraphFont"/>
    <w:link w:val="BalloonText"/>
    <w:uiPriority w:val="99"/>
    <w:semiHidden/>
    <w:rsid w:val="009B5C68"/>
    <w:rPr>
      <w:rFonts w:ascii="Tahoma" w:eastAsia="Times New Roman" w:hAnsi="Tahoma" w:cs="Tahoma"/>
      <w:b/>
      <w:i/>
      <w:sz w:val="16"/>
      <w:szCs w:val="16"/>
      <w:lang w:val="sr-Cyrl-CS"/>
    </w:rPr>
  </w:style>
  <w:style w:type="paragraph" w:styleId="FootnoteText">
    <w:name w:val="footnote text"/>
    <w:aliases w:val="Footnote Text Char Char Char,Footnote Text Char Char,single space,ft,footnote text,ft Char Char Char,ft Char Char,Fußnote,FOOTNOTES,fn,F1,Geneva 9,Boston 1,Footnote Text Char Char Char Char Char Char Char Char Char,Footnote Text Char2,ADB"/>
    <w:basedOn w:val="Normal"/>
    <w:link w:val="FootnoteTextChar"/>
    <w:uiPriority w:val="99"/>
    <w:unhideWhenUsed/>
    <w:qFormat/>
    <w:rsid w:val="004B3FF0"/>
    <w:pPr>
      <w:jc w:val="left"/>
    </w:pPr>
    <w:rPr>
      <w:rFonts w:ascii="Times New Roman" w:eastAsia="Calibri" w:hAnsi="Times New Roman" w:cs="Times New Roman"/>
      <w:b w:val="0"/>
      <w:i w:val="0"/>
      <w:sz w:val="20"/>
      <w:szCs w:val="20"/>
      <w:lang w:val="en-US"/>
    </w:rPr>
  </w:style>
  <w:style w:type="character" w:customStyle="1" w:styleId="FootnoteTextChar">
    <w:name w:val="Footnote Text Char"/>
    <w:aliases w:val="Footnote Text Char Char Char Char,Footnote Text Char Char Char1,single space Char,ft Char,footnote text Char,ft Char Char Char Char,ft Char Char Char1,Fußnote Char,FOOTNOTES Char,fn Char,F1 Char,Geneva 9 Char,Boston 1 Char,ADB Char"/>
    <w:basedOn w:val="DefaultParagraphFont"/>
    <w:link w:val="FootnoteText"/>
    <w:uiPriority w:val="99"/>
    <w:rsid w:val="004B3FF0"/>
    <w:rPr>
      <w:rFonts w:ascii="Times New Roman" w:eastAsia="Calibri" w:hAnsi="Times New Roman" w:cs="Times New Roman"/>
      <w:sz w:val="20"/>
      <w:szCs w:val="20"/>
    </w:rPr>
  </w:style>
  <w:style w:type="paragraph" w:styleId="ListParagraph">
    <w:name w:val="List Paragraph"/>
    <w:basedOn w:val="Normal"/>
    <w:uiPriority w:val="34"/>
    <w:qFormat/>
    <w:rsid w:val="004B3FF0"/>
    <w:pPr>
      <w:spacing w:after="200" w:line="276" w:lineRule="auto"/>
      <w:ind w:left="720"/>
      <w:contextualSpacing/>
      <w:jc w:val="left"/>
    </w:pPr>
    <w:rPr>
      <w:rFonts w:asciiTheme="minorHAnsi" w:eastAsiaTheme="minorHAnsi" w:hAnsiTheme="minorHAnsi" w:cstheme="minorBidi"/>
      <w:b w:val="0"/>
      <w:i w:val="0"/>
      <w:sz w:val="22"/>
      <w:szCs w:val="22"/>
      <w:lang w:val="sr-Latn-CS"/>
    </w:rPr>
  </w:style>
  <w:style w:type="character" w:styleId="FootnoteReference">
    <w:name w:val="footnote reference"/>
    <w:aliases w:val="ftref,BVI fnr,16 Point,Superscript 6 Point,Footnotes refss,Footnote Reference Number,nota pié di pagina,Times 10 Point,Exposant 3 Point,Footnote symbol,Footnote reference number,EN Footnote Reference,note TESI,Ref, Exposant 3 Point"/>
    <w:basedOn w:val="DefaultParagraphFont"/>
    <w:uiPriority w:val="99"/>
    <w:unhideWhenUsed/>
    <w:rsid w:val="004B3FF0"/>
    <w:rPr>
      <w:vertAlign w:val="superscript"/>
    </w:rPr>
  </w:style>
  <w:style w:type="paragraph" w:styleId="NoSpacing">
    <w:name w:val="No Spacing"/>
    <w:uiPriority w:val="1"/>
    <w:qFormat/>
    <w:rsid w:val="004B3FF0"/>
    <w:pPr>
      <w:spacing w:after="0" w:line="240" w:lineRule="auto"/>
    </w:pPr>
    <w:rPr>
      <w:rFonts w:eastAsiaTheme="minorEastAsia"/>
      <w:lang w:val="sr-Latn-CS" w:eastAsia="sr-Latn-CS"/>
    </w:rPr>
  </w:style>
  <w:style w:type="character" w:customStyle="1" w:styleId="Heading4Char">
    <w:name w:val="Heading 4 Char"/>
    <w:basedOn w:val="DefaultParagraphFont"/>
    <w:link w:val="Heading4"/>
    <w:uiPriority w:val="9"/>
    <w:rsid w:val="00005498"/>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005498"/>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B03C4F"/>
    <w:pPr>
      <w:tabs>
        <w:tab w:val="center" w:pos="4680"/>
        <w:tab w:val="right" w:pos="9360"/>
      </w:tabs>
    </w:pPr>
  </w:style>
  <w:style w:type="character" w:customStyle="1" w:styleId="HeaderChar">
    <w:name w:val="Header Char"/>
    <w:basedOn w:val="DefaultParagraphFont"/>
    <w:link w:val="Header"/>
    <w:uiPriority w:val="99"/>
    <w:rsid w:val="00B03C4F"/>
    <w:rPr>
      <w:rFonts w:ascii="Arial" w:eastAsia="Times New Roman" w:hAnsi="Arial" w:cs="Arial"/>
      <w:b/>
      <w:i/>
      <w:sz w:val="28"/>
      <w:szCs w:val="28"/>
      <w:lang w:val="sr-Cyrl-CS"/>
    </w:rPr>
  </w:style>
  <w:style w:type="paragraph" w:styleId="Footer">
    <w:name w:val="footer"/>
    <w:basedOn w:val="Normal"/>
    <w:link w:val="FooterChar"/>
    <w:uiPriority w:val="99"/>
    <w:unhideWhenUsed/>
    <w:rsid w:val="00B03C4F"/>
    <w:pPr>
      <w:tabs>
        <w:tab w:val="center" w:pos="4680"/>
        <w:tab w:val="right" w:pos="9360"/>
      </w:tabs>
    </w:pPr>
  </w:style>
  <w:style w:type="character" w:customStyle="1" w:styleId="FooterChar">
    <w:name w:val="Footer Char"/>
    <w:basedOn w:val="DefaultParagraphFont"/>
    <w:link w:val="Footer"/>
    <w:uiPriority w:val="99"/>
    <w:rsid w:val="00B03C4F"/>
    <w:rPr>
      <w:rFonts w:ascii="Arial" w:eastAsia="Times New Roman" w:hAnsi="Arial" w:cs="Arial"/>
      <w:b/>
      <w:i/>
      <w:sz w:val="28"/>
      <w:szCs w:val="28"/>
      <w:lang w:val="sr-Cyrl-CS"/>
    </w:rPr>
  </w:style>
  <w:style w:type="character" w:customStyle="1" w:styleId="Heading2Char">
    <w:name w:val="Heading 2 Char"/>
    <w:basedOn w:val="DefaultParagraphFont"/>
    <w:link w:val="Heading2"/>
    <w:rsid w:val="00EE424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1426</Words>
  <Characters>8131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npausic</dc:creator>
  <cp:lastModifiedBy>vesna pavlovic</cp:lastModifiedBy>
  <cp:revision>2</cp:revision>
  <dcterms:created xsi:type="dcterms:W3CDTF">2018-12-27T07:34:00Z</dcterms:created>
  <dcterms:modified xsi:type="dcterms:W3CDTF">2018-12-27T07:34:00Z</dcterms:modified>
</cp:coreProperties>
</file>